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5E3E" w14:textId="77777777" w:rsidR="00C37932" w:rsidRDefault="00C37932" w:rsidP="00F407E9">
      <w:pPr>
        <w:spacing w:line="360" w:lineRule="auto"/>
        <w:rPr>
          <w:rFonts w:ascii="David" w:hAnsi="David" w:cs="David"/>
          <w:b/>
          <w:bCs/>
          <w:sz w:val="24"/>
          <w:szCs w:val="24"/>
          <w:u w:val="single"/>
          <w:rtl/>
        </w:rPr>
      </w:pPr>
    </w:p>
    <w:p w14:paraId="7EC748D3" w14:textId="6D716E98" w:rsidR="00C6062C" w:rsidRDefault="00C6062C" w:rsidP="00C37932">
      <w:pPr>
        <w:spacing w:line="360" w:lineRule="auto"/>
        <w:jc w:val="center"/>
        <w:rPr>
          <w:rFonts w:ascii="David" w:hAnsi="David" w:cs="David"/>
          <w:b/>
          <w:bCs/>
          <w:sz w:val="24"/>
          <w:szCs w:val="24"/>
          <w:u w:val="single"/>
        </w:rPr>
      </w:pPr>
      <w:r w:rsidRPr="008F01D0">
        <w:rPr>
          <w:rFonts w:ascii="David" w:hAnsi="David" w:cs="David"/>
          <w:b/>
          <w:bCs/>
          <w:sz w:val="24"/>
          <w:szCs w:val="24"/>
          <w:u w:val="single"/>
          <w:rtl/>
        </w:rPr>
        <w:t>מדד תשתיות פיזיות שמעודדות פעילות גופנית בעיר</w:t>
      </w:r>
    </w:p>
    <w:p w14:paraId="33ACB315" w14:textId="1D48DE8D" w:rsidR="00F407E9" w:rsidRPr="00F407E9" w:rsidRDefault="00F407E9" w:rsidP="00C37932">
      <w:pPr>
        <w:spacing w:line="360" w:lineRule="auto"/>
        <w:jc w:val="center"/>
        <w:rPr>
          <w:rFonts w:ascii="David" w:hAnsi="David" w:cs="David" w:hint="cs"/>
          <w:b/>
          <w:bCs/>
          <w:sz w:val="24"/>
          <w:szCs w:val="24"/>
          <w:u w:val="single"/>
          <w:rtl/>
          <w:lang w:val="en-GB"/>
        </w:rPr>
      </w:pPr>
      <w:r>
        <w:rPr>
          <w:rFonts w:ascii="David" w:hAnsi="David" w:cs="David" w:hint="cs"/>
          <w:b/>
          <w:bCs/>
          <w:sz w:val="24"/>
          <w:szCs w:val="24"/>
          <w:u w:val="single"/>
          <w:rtl/>
          <w:lang w:val="en-GB"/>
        </w:rPr>
        <w:t>אסף נאמן, מעיין בוכריס וד"ר גל ח. קרסו רומנו</w:t>
      </w:r>
    </w:p>
    <w:p w14:paraId="2290EB1B" w14:textId="0E891EAB" w:rsidR="00051F9D" w:rsidRPr="008F01D0" w:rsidRDefault="001446CE" w:rsidP="000B3108">
      <w:pPr>
        <w:spacing w:line="360" w:lineRule="auto"/>
        <w:rPr>
          <w:rFonts w:ascii="David" w:hAnsi="David" w:cs="David"/>
          <w:sz w:val="24"/>
          <w:szCs w:val="24"/>
          <w:rtl/>
        </w:rPr>
      </w:pPr>
      <w:r w:rsidRPr="008F01D0">
        <w:rPr>
          <w:rFonts w:ascii="David" w:hAnsi="David" w:cs="David"/>
          <w:sz w:val="24"/>
          <w:szCs w:val="24"/>
          <w:rtl/>
        </w:rPr>
        <w:t xml:space="preserve">לרשויות המקומיות בישראל יש תפקיד מכריע ביצירת סביבה שמעודדת הזדמנויות לפעילות גופנית </w:t>
      </w:r>
      <w:r w:rsidR="00041E0F" w:rsidRPr="008F01D0">
        <w:rPr>
          <w:rFonts w:ascii="David" w:hAnsi="David" w:cs="David"/>
          <w:sz w:val="24"/>
          <w:szCs w:val="24"/>
          <w:rtl/>
        </w:rPr>
        <w:t>ואורח חיים פעיל</w:t>
      </w:r>
      <w:r w:rsidRPr="008F01D0">
        <w:rPr>
          <w:rFonts w:ascii="David" w:hAnsi="David" w:cs="David"/>
          <w:sz w:val="24"/>
          <w:szCs w:val="24"/>
          <w:rtl/>
        </w:rPr>
        <w:t xml:space="preserve">. השתתפותם של בני אדם בפעילות גופנית מושפעת מהסביבה הבנויה, הטבעית והחברתית שבה הם חיים וכן מגורמים אישיים כגון מין, גיל, זמן ומוטיבציה. </w:t>
      </w:r>
      <w:r w:rsidR="00041E0F" w:rsidRPr="008F01D0">
        <w:rPr>
          <w:rFonts w:ascii="David" w:hAnsi="David" w:cs="David"/>
          <w:sz w:val="24"/>
          <w:szCs w:val="24"/>
          <w:rtl/>
        </w:rPr>
        <w:t>תכנון עירוני יכול ליצור דחיפה חזקה או להציב מחסום גדול בפני פעילות גופנית. יצירת הזדמנויות ל</w:t>
      </w:r>
      <w:r w:rsidR="000B3108" w:rsidRPr="008F01D0">
        <w:rPr>
          <w:rFonts w:ascii="David" w:hAnsi="David" w:cs="David"/>
          <w:sz w:val="24"/>
          <w:szCs w:val="24"/>
          <w:rtl/>
        </w:rPr>
        <w:t>פעילות גופנית</w:t>
      </w:r>
      <w:r w:rsidR="00041E0F" w:rsidRPr="008F01D0">
        <w:rPr>
          <w:rFonts w:ascii="David" w:hAnsi="David" w:cs="David"/>
          <w:sz w:val="24"/>
          <w:szCs w:val="24"/>
          <w:rtl/>
        </w:rPr>
        <w:t xml:space="preserve"> צריכה להיות בעדיפות גבוהה של </w:t>
      </w:r>
      <w:r w:rsidR="000B3108" w:rsidRPr="008F01D0">
        <w:rPr>
          <w:rFonts w:ascii="David" w:hAnsi="David" w:cs="David"/>
          <w:sz w:val="24"/>
          <w:szCs w:val="24"/>
          <w:rtl/>
        </w:rPr>
        <w:t>מתכנני הערים</w:t>
      </w:r>
      <w:r w:rsidR="00041E0F" w:rsidRPr="008F01D0">
        <w:rPr>
          <w:rFonts w:ascii="David" w:hAnsi="David" w:cs="David"/>
          <w:sz w:val="24"/>
          <w:szCs w:val="24"/>
          <w:rtl/>
        </w:rPr>
        <w:t xml:space="preserve"> שמעונ</w:t>
      </w:r>
      <w:r w:rsidR="000B3108" w:rsidRPr="008F01D0">
        <w:rPr>
          <w:rFonts w:ascii="David" w:hAnsi="David" w:cs="David"/>
          <w:sz w:val="24"/>
          <w:szCs w:val="24"/>
          <w:rtl/>
        </w:rPr>
        <w:t>יינים</w:t>
      </w:r>
      <w:r w:rsidR="00041E0F" w:rsidRPr="008F01D0">
        <w:rPr>
          <w:rFonts w:ascii="David" w:hAnsi="David" w:cs="David"/>
          <w:sz w:val="24"/>
          <w:szCs w:val="24"/>
          <w:rtl/>
        </w:rPr>
        <w:t xml:space="preserve"> </w:t>
      </w:r>
      <w:r w:rsidR="000B3108" w:rsidRPr="008F01D0">
        <w:rPr>
          <w:rFonts w:ascii="David" w:hAnsi="David" w:cs="David"/>
          <w:sz w:val="24"/>
          <w:szCs w:val="24"/>
          <w:rtl/>
        </w:rPr>
        <w:t>ב</w:t>
      </w:r>
      <w:r w:rsidR="00041E0F" w:rsidRPr="008F01D0">
        <w:rPr>
          <w:rFonts w:ascii="David" w:hAnsi="David" w:cs="David"/>
          <w:sz w:val="24"/>
          <w:szCs w:val="24"/>
          <w:rtl/>
        </w:rPr>
        <w:t>בריאות הציבור,</w:t>
      </w:r>
      <w:r w:rsidR="000B3108" w:rsidRPr="008F01D0">
        <w:rPr>
          <w:rFonts w:ascii="David" w:hAnsi="David" w:cs="David"/>
          <w:sz w:val="24"/>
          <w:szCs w:val="24"/>
          <w:rtl/>
        </w:rPr>
        <w:t xml:space="preserve"> בסביבה בת קיימא, בחיסכון בעלויות, בלכידות חברתית</w:t>
      </w:r>
      <w:r w:rsidR="00041E0F" w:rsidRPr="008F01D0">
        <w:rPr>
          <w:rFonts w:ascii="David" w:hAnsi="David" w:cs="David"/>
          <w:sz w:val="24"/>
          <w:szCs w:val="24"/>
          <w:rtl/>
        </w:rPr>
        <w:t xml:space="preserve"> </w:t>
      </w:r>
      <w:r w:rsidR="000B3108" w:rsidRPr="008F01D0">
        <w:rPr>
          <w:rFonts w:ascii="David" w:hAnsi="David" w:cs="David"/>
          <w:sz w:val="24"/>
          <w:szCs w:val="24"/>
          <w:rtl/>
        </w:rPr>
        <w:t>וביצירתה של עיר ידידותית לבני אדם</w:t>
      </w:r>
      <w:r w:rsidR="00DB1EE8" w:rsidRPr="008F01D0">
        <w:rPr>
          <w:rFonts w:ascii="David" w:hAnsi="David" w:cs="David"/>
          <w:sz w:val="24"/>
          <w:szCs w:val="24"/>
          <w:rtl/>
        </w:rPr>
        <w:t xml:space="preserve"> </w:t>
      </w:r>
      <w:r w:rsidR="001D70DD" w:rsidRPr="008F01D0">
        <w:rPr>
          <w:rFonts w:ascii="David" w:hAnsi="David" w:cs="David"/>
          <w:sz w:val="24"/>
          <w:szCs w:val="24"/>
          <w:rtl/>
        </w:rPr>
        <w:t>(</w:t>
      </w:r>
      <w:r w:rsidR="00DB1EE8" w:rsidRPr="008F01D0">
        <w:rPr>
          <w:rFonts w:ascii="David" w:hAnsi="David" w:cs="David"/>
          <w:sz w:val="24"/>
          <w:szCs w:val="24"/>
          <w:rtl/>
        </w:rPr>
        <w:t>ארגון הבריאות העולמי, 2006</w:t>
      </w:r>
      <w:r w:rsidR="001D70DD" w:rsidRPr="008F01D0">
        <w:rPr>
          <w:rFonts w:ascii="David" w:hAnsi="David" w:cs="David"/>
          <w:sz w:val="24"/>
          <w:szCs w:val="24"/>
          <w:rtl/>
        </w:rPr>
        <w:t>)</w:t>
      </w:r>
      <w:r w:rsidR="000B3108" w:rsidRPr="008F01D0">
        <w:rPr>
          <w:rFonts w:ascii="David" w:hAnsi="David" w:cs="David"/>
          <w:sz w:val="24"/>
          <w:szCs w:val="24"/>
          <w:rtl/>
        </w:rPr>
        <w:t>.</w:t>
      </w:r>
    </w:p>
    <w:p w14:paraId="5F941996" w14:textId="653D79E0" w:rsidR="000B3108" w:rsidRPr="008F01D0" w:rsidRDefault="000B3108" w:rsidP="000B3108">
      <w:pPr>
        <w:spacing w:line="360" w:lineRule="auto"/>
        <w:rPr>
          <w:rFonts w:ascii="David" w:hAnsi="David" w:cs="David"/>
          <w:sz w:val="24"/>
          <w:szCs w:val="24"/>
          <w:rtl/>
        </w:rPr>
      </w:pPr>
      <w:r w:rsidRPr="008F01D0">
        <w:rPr>
          <w:rFonts w:ascii="David" w:hAnsi="David" w:cs="David"/>
          <w:sz w:val="24"/>
          <w:szCs w:val="24"/>
          <w:rtl/>
        </w:rPr>
        <w:t xml:space="preserve">ארגון הבריאות העולמי ממליץ על עיסוק בפעילות גופנית בעצימות מתונה למשך 150 דקות מצטברות בשבוע לפחות או פעילות גופנית בעצימות גבוהה למשך 75 דקות מצטברות בשבוע לפחות. </w:t>
      </w:r>
      <w:r w:rsidR="00EE60B0" w:rsidRPr="008F01D0">
        <w:rPr>
          <w:rFonts w:ascii="David" w:hAnsi="David" w:cs="David"/>
          <w:sz w:val="24"/>
          <w:szCs w:val="24"/>
          <w:rtl/>
        </w:rPr>
        <w:t xml:space="preserve">רק כשליש מאוכלוסיית ישראל בגילאי 21 ומעלה עומדים בהמלצות אלו. </w:t>
      </w:r>
      <w:r w:rsidRPr="008F01D0">
        <w:rPr>
          <w:rFonts w:ascii="David" w:hAnsi="David" w:cs="David"/>
          <w:sz w:val="24"/>
          <w:szCs w:val="24"/>
          <w:rtl/>
        </w:rPr>
        <w:t>היעדר פעילות גופנית מוביל לאורח חיים יושבני, אורח חיים שכזה מעלה את הסיכון למחלות כרוניות רבות כולל מחלב לב כלילית, שבץ מוחי, סוכרת, סרטן המעי הגס, סרטן השד ועוד</w:t>
      </w:r>
      <w:r w:rsidR="00DB1EE8" w:rsidRPr="008F01D0">
        <w:rPr>
          <w:rFonts w:ascii="David" w:hAnsi="David" w:cs="David"/>
          <w:sz w:val="24"/>
          <w:szCs w:val="24"/>
          <w:rtl/>
        </w:rPr>
        <w:t xml:space="preserve"> (משרד התרבות והספורט ומ</w:t>
      </w:r>
      <w:r w:rsidR="009A019C" w:rsidRPr="008F01D0">
        <w:rPr>
          <w:rFonts w:ascii="David" w:hAnsi="David" w:cs="David"/>
          <w:sz w:val="24"/>
          <w:szCs w:val="24"/>
          <w:rtl/>
        </w:rPr>
        <w:t>'</w:t>
      </w:r>
      <w:r w:rsidR="00DB1EE8" w:rsidRPr="008F01D0">
        <w:rPr>
          <w:rFonts w:ascii="David" w:hAnsi="David" w:cs="David"/>
          <w:sz w:val="24"/>
          <w:szCs w:val="24"/>
          <w:rtl/>
        </w:rPr>
        <w:t xml:space="preserve"> הבריאות, 2012</w:t>
      </w:r>
      <w:r w:rsidR="00300D00" w:rsidRPr="008F01D0">
        <w:rPr>
          <w:rFonts w:ascii="David" w:hAnsi="David" w:cs="David"/>
          <w:sz w:val="24"/>
          <w:szCs w:val="24"/>
          <w:rtl/>
        </w:rPr>
        <w:t>)</w:t>
      </w:r>
      <w:r w:rsidR="00DB1EE8" w:rsidRPr="008F01D0">
        <w:rPr>
          <w:rFonts w:ascii="David" w:hAnsi="David" w:cs="David"/>
          <w:sz w:val="24"/>
          <w:szCs w:val="24"/>
          <w:rtl/>
        </w:rPr>
        <w:t>.</w:t>
      </w:r>
      <w:r w:rsidRPr="008F01D0">
        <w:rPr>
          <w:rFonts w:ascii="David" w:hAnsi="David" w:cs="David"/>
          <w:sz w:val="24"/>
          <w:szCs w:val="24"/>
          <w:rtl/>
        </w:rPr>
        <w:t xml:space="preserve"> </w:t>
      </w:r>
      <w:r w:rsidR="00EE60B0" w:rsidRPr="008F01D0">
        <w:rPr>
          <w:rFonts w:ascii="David" w:hAnsi="David" w:cs="David"/>
          <w:sz w:val="24"/>
          <w:szCs w:val="24"/>
          <w:rtl/>
        </w:rPr>
        <w:t>ל</w:t>
      </w:r>
      <w:r w:rsidRPr="008F01D0">
        <w:rPr>
          <w:rFonts w:ascii="David" w:hAnsi="David" w:cs="David"/>
          <w:sz w:val="24"/>
          <w:szCs w:val="24"/>
          <w:rtl/>
        </w:rPr>
        <w:t>שני גורמי</w:t>
      </w:r>
      <w:r w:rsidR="00EE60B0" w:rsidRPr="008F01D0">
        <w:rPr>
          <w:rFonts w:ascii="David" w:hAnsi="David" w:cs="David"/>
          <w:sz w:val="24"/>
          <w:szCs w:val="24"/>
          <w:rtl/>
        </w:rPr>
        <w:t xml:space="preserve"> הסיכון</w:t>
      </w:r>
      <w:r w:rsidRPr="008F01D0">
        <w:rPr>
          <w:rFonts w:ascii="David" w:hAnsi="David" w:cs="David"/>
          <w:sz w:val="24"/>
          <w:szCs w:val="24"/>
          <w:rtl/>
        </w:rPr>
        <w:t xml:space="preserve"> העיקריים</w:t>
      </w:r>
      <w:r w:rsidR="00EE60B0" w:rsidRPr="008F01D0">
        <w:rPr>
          <w:rFonts w:ascii="David" w:hAnsi="David" w:cs="David"/>
          <w:sz w:val="24"/>
          <w:szCs w:val="24"/>
          <w:rtl/>
        </w:rPr>
        <w:t xml:space="preserve"> לתמותה בישראל בשנת 2019, לחץ דם גבוה ורמת סוכר גבוהה, יש קשר מובהק לפעילות גופנית ואורח חיים פעיל (</w:t>
      </w:r>
      <w:r w:rsidR="00DB1EE8" w:rsidRPr="008F01D0">
        <w:rPr>
          <w:rFonts w:ascii="David" w:hAnsi="David" w:cs="David"/>
          <w:sz w:val="24"/>
          <w:szCs w:val="24"/>
          <w:rtl/>
        </w:rPr>
        <w:t>מ</w:t>
      </w:r>
      <w:r w:rsidR="009A019C" w:rsidRPr="008F01D0">
        <w:rPr>
          <w:rFonts w:ascii="David" w:hAnsi="David" w:cs="David"/>
          <w:sz w:val="24"/>
          <w:szCs w:val="24"/>
          <w:rtl/>
        </w:rPr>
        <w:t xml:space="preserve">' </w:t>
      </w:r>
      <w:r w:rsidR="00DB1EE8" w:rsidRPr="008F01D0">
        <w:rPr>
          <w:rFonts w:ascii="David" w:hAnsi="David" w:cs="David"/>
          <w:sz w:val="24"/>
          <w:szCs w:val="24"/>
          <w:rtl/>
        </w:rPr>
        <w:t>הבריאות והקרן לבריאות וסביבה, 2021</w:t>
      </w:r>
      <w:r w:rsidR="00EE60B0" w:rsidRPr="008F01D0">
        <w:rPr>
          <w:rFonts w:ascii="David" w:hAnsi="David" w:cs="David"/>
          <w:sz w:val="24"/>
          <w:szCs w:val="24"/>
          <w:rtl/>
        </w:rPr>
        <w:t>)</w:t>
      </w:r>
      <w:r w:rsidR="00300D00" w:rsidRPr="008F01D0">
        <w:rPr>
          <w:rFonts w:ascii="David" w:hAnsi="David" w:cs="David"/>
          <w:sz w:val="24"/>
          <w:szCs w:val="24"/>
          <w:rtl/>
        </w:rPr>
        <w:t>. הנטל הכלכלי ש</w:t>
      </w:r>
      <w:r w:rsidR="00F1676B" w:rsidRPr="008F01D0">
        <w:rPr>
          <w:rFonts w:ascii="David" w:hAnsi="David" w:cs="David"/>
          <w:sz w:val="24"/>
          <w:szCs w:val="24"/>
          <w:rtl/>
        </w:rPr>
        <w:t>נוצר כתוצאה</w:t>
      </w:r>
      <w:r w:rsidR="008C732C" w:rsidRPr="008F01D0">
        <w:rPr>
          <w:rFonts w:ascii="David" w:hAnsi="David" w:cs="David"/>
          <w:sz w:val="24"/>
          <w:szCs w:val="24"/>
          <w:rtl/>
        </w:rPr>
        <w:t xml:space="preserve"> ממחלות כרוניות שנובעות מהשמנה</w:t>
      </w:r>
      <w:r w:rsidR="00300D00" w:rsidRPr="008F01D0">
        <w:rPr>
          <w:rFonts w:ascii="David" w:hAnsi="David" w:cs="David"/>
          <w:sz w:val="24"/>
          <w:szCs w:val="24"/>
          <w:rtl/>
        </w:rPr>
        <w:t xml:space="preserve"> בישראל</w:t>
      </w:r>
      <w:r w:rsidR="008C732C" w:rsidRPr="008F01D0">
        <w:rPr>
          <w:rFonts w:ascii="David" w:hAnsi="David" w:cs="David"/>
          <w:sz w:val="24"/>
          <w:szCs w:val="24"/>
          <w:rtl/>
        </w:rPr>
        <w:t xml:space="preserve"> הוא</w:t>
      </w:r>
      <w:r w:rsidR="00300D00" w:rsidRPr="008F01D0">
        <w:rPr>
          <w:rFonts w:ascii="David" w:hAnsi="David" w:cs="David"/>
          <w:sz w:val="24"/>
          <w:szCs w:val="24"/>
          <w:rtl/>
        </w:rPr>
        <w:t xml:space="preserve"> כ</w:t>
      </w:r>
      <w:r w:rsidR="008C732C" w:rsidRPr="008F01D0">
        <w:rPr>
          <w:rFonts w:ascii="David" w:hAnsi="David" w:cs="David"/>
          <w:sz w:val="24"/>
          <w:szCs w:val="24"/>
          <w:rtl/>
        </w:rPr>
        <w:t>-9</w:t>
      </w:r>
      <w:r w:rsidR="00300D00" w:rsidRPr="008F01D0">
        <w:rPr>
          <w:rFonts w:ascii="David" w:hAnsi="David" w:cs="David"/>
          <w:sz w:val="24"/>
          <w:szCs w:val="24"/>
          <w:rtl/>
        </w:rPr>
        <w:t xml:space="preserve"> מיליארד ₪ בשנה</w:t>
      </w:r>
      <w:r w:rsidR="0068176C" w:rsidRPr="008F01D0">
        <w:rPr>
          <w:rFonts w:ascii="David" w:hAnsi="David" w:cs="David"/>
          <w:sz w:val="24"/>
          <w:szCs w:val="24"/>
          <w:rtl/>
        </w:rPr>
        <w:t xml:space="preserve"> (</w:t>
      </w:r>
      <w:r w:rsidR="00DB1EE8" w:rsidRPr="008F01D0">
        <w:rPr>
          <w:rFonts w:ascii="David" w:hAnsi="David" w:cs="David"/>
          <w:sz w:val="24"/>
          <w:szCs w:val="24"/>
          <w:rtl/>
        </w:rPr>
        <w:t>מ</w:t>
      </w:r>
      <w:r w:rsidR="009A019C" w:rsidRPr="008F01D0">
        <w:rPr>
          <w:rFonts w:ascii="David" w:hAnsi="David" w:cs="David"/>
          <w:sz w:val="24"/>
          <w:szCs w:val="24"/>
          <w:rtl/>
        </w:rPr>
        <w:t>'</w:t>
      </w:r>
      <w:r w:rsidR="00DB1EE8" w:rsidRPr="008F01D0">
        <w:rPr>
          <w:rFonts w:ascii="David" w:hAnsi="David" w:cs="David"/>
          <w:sz w:val="24"/>
          <w:szCs w:val="24"/>
          <w:rtl/>
        </w:rPr>
        <w:t xml:space="preserve"> הבריאות, 2012</w:t>
      </w:r>
      <w:r w:rsidR="0068176C" w:rsidRPr="008F01D0">
        <w:rPr>
          <w:rFonts w:ascii="David" w:hAnsi="David" w:cs="David"/>
          <w:sz w:val="24"/>
          <w:szCs w:val="24"/>
          <w:rtl/>
        </w:rPr>
        <w:t>)</w:t>
      </w:r>
      <w:r w:rsidR="00DB1EE8" w:rsidRPr="008F01D0">
        <w:rPr>
          <w:rFonts w:ascii="David" w:hAnsi="David" w:cs="David"/>
          <w:sz w:val="24"/>
          <w:szCs w:val="24"/>
          <w:rtl/>
        </w:rPr>
        <w:t>.</w:t>
      </w:r>
      <w:r w:rsidR="003B70A2" w:rsidRPr="008F01D0">
        <w:rPr>
          <w:rFonts w:ascii="David" w:hAnsi="David" w:cs="David"/>
          <w:sz w:val="24"/>
          <w:szCs w:val="24"/>
          <w:rtl/>
        </w:rPr>
        <w:t xml:space="preserve"> קיים צורך לפתח רשימה של מדדי בריאות וסביבה, לאמוד את נטל התחלואה שנובע מהבעיות הסביבתיות ולהציגו לציבור הרחב (</w:t>
      </w:r>
      <w:r w:rsidR="00DB1EE8" w:rsidRPr="008F01D0">
        <w:rPr>
          <w:rFonts w:ascii="David" w:hAnsi="David" w:cs="David"/>
          <w:sz w:val="24"/>
          <w:szCs w:val="24"/>
          <w:rtl/>
        </w:rPr>
        <w:t>מ</w:t>
      </w:r>
      <w:r w:rsidR="009A019C" w:rsidRPr="008F01D0">
        <w:rPr>
          <w:rFonts w:ascii="David" w:hAnsi="David" w:cs="David"/>
          <w:sz w:val="24"/>
          <w:szCs w:val="24"/>
          <w:rtl/>
        </w:rPr>
        <w:t xml:space="preserve">' הבריאות </w:t>
      </w:r>
      <w:r w:rsidR="00DB1EE8" w:rsidRPr="008F01D0">
        <w:rPr>
          <w:rFonts w:ascii="David" w:hAnsi="David" w:cs="David"/>
          <w:sz w:val="24"/>
          <w:szCs w:val="24"/>
          <w:rtl/>
        </w:rPr>
        <w:t>והקרן לבריאות וסביבה, 2021</w:t>
      </w:r>
      <w:r w:rsidR="003B70A2" w:rsidRPr="008F01D0">
        <w:rPr>
          <w:rFonts w:ascii="David" w:hAnsi="David" w:cs="David"/>
          <w:sz w:val="24"/>
          <w:szCs w:val="24"/>
          <w:rtl/>
        </w:rPr>
        <w:t>).</w:t>
      </w:r>
    </w:p>
    <w:p w14:paraId="69A297D2" w14:textId="186CE104" w:rsidR="003B70A2" w:rsidRPr="008F01D0" w:rsidRDefault="00300D00" w:rsidP="000B3108">
      <w:pPr>
        <w:spacing w:line="360" w:lineRule="auto"/>
        <w:rPr>
          <w:rFonts w:ascii="David" w:hAnsi="David" w:cs="David"/>
          <w:sz w:val="24"/>
          <w:szCs w:val="24"/>
          <w:rtl/>
        </w:rPr>
      </w:pPr>
      <w:r w:rsidRPr="008F01D0">
        <w:rPr>
          <w:rFonts w:ascii="David" w:hAnsi="David" w:cs="David"/>
          <w:sz w:val="24"/>
          <w:szCs w:val="24"/>
          <w:rtl/>
        </w:rPr>
        <w:t>ב</w:t>
      </w:r>
      <w:r w:rsidR="0068176C" w:rsidRPr="008F01D0">
        <w:rPr>
          <w:rFonts w:ascii="David" w:hAnsi="David" w:cs="David"/>
          <w:sz w:val="24"/>
          <w:szCs w:val="24"/>
          <w:rtl/>
        </w:rPr>
        <w:t>דצמבר</w:t>
      </w:r>
      <w:r w:rsidRPr="008F01D0">
        <w:rPr>
          <w:rFonts w:ascii="David" w:hAnsi="David" w:cs="David"/>
          <w:sz w:val="24"/>
          <w:szCs w:val="24"/>
          <w:rtl/>
        </w:rPr>
        <w:t xml:space="preserve"> 201</w:t>
      </w:r>
      <w:r w:rsidR="0068176C" w:rsidRPr="008F01D0">
        <w:rPr>
          <w:rFonts w:ascii="David" w:hAnsi="David" w:cs="David"/>
          <w:sz w:val="24"/>
          <w:szCs w:val="24"/>
          <w:rtl/>
        </w:rPr>
        <w:t>1</w:t>
      </w:r>
      <w:r w:rsidRPr="008F01D0">
        <w:rPr>
          <w:rFonts w:ascii="David" w:hAnsi="David" w:cs="David"/>
          <w:sz w:val="24"/>
          <w:szCs w:val="24"/>
          <w:rtl/>
        </w:rPr>
        <w:t xml:space="preserve"> </w:t>
      </w:r>
      <w:r w:rsidR="00F1676B" w:rsidRPr="008F01D0">
        <w:rPr>
          <w:rFonts w:ascii="David" w:hAnsi="David" w:cs="David"/>
          <w:sz w:val="24"/>
          <w:szCs w:val="24"/>
          <w:rtl/>
        </w:rPr>
        <w:t xml:space="preserve">התקבלה החלטת ממשלה ליישום </w:t>
      </w:r>
      <w:r w:rsidRPr="008F01D0">
        <w:rPr>
          <w:rFonts w:ascii="David" w:hAnsi="David" w:cs="David"/>
          <w:sz w:val="24"/>
          <w:szCs w:val="24"/>
          <w:rtl/>
        </w:rPr>
        <w:t xml:space="preserve">תוכנית לאומית לקידום אורח חיים </w:t>
      </w:r>
      <w:r w:rsidR="00F1676B" w:rsidRPr="008F01D0">
        <w:rPr>
          <w:rFonts w:ascii="David" w:hAnsi="David" w:cs="David"/>
          <w:sz w:val="24"/>
          <w:szCs w:val="24"/>
          <w:rtl/>
        </w:rPr>
        <w:t>פעיל ובריא והוקצו לטובתו כ-140 מלש"ח (</w:t>
      </w:r>
      <w:r w:rsidR="009A019C" w:rsidRPr="008F01D0">
        <w:rPr>
          <w:rFonts w:ascii="David" w:hAnsi="David" w:cs="David"/>
          <w:sz w:val="24"/>
          <w:szCs w:val="24"/>
          <w:rtl/>
        </w:rPr>
        <w:t>משרד ראש הממשלה, 2011</w:t>
      </w:r>
      <w:r w:rsidR="00F1676B" w:rsidRPr="008F01D0">
        <w:rPr>
          <w:rFonts w:ascii="David" w:hAnsi="David" w:cs="David"/>
          <w:sz w:val="24"/>
          <w:szCs w:val="24"/>
          <w:rtl/>
        </w:rPr>
        <w:t>)</w:t>
      </w:r>
      <w:r w:rsidR="009A019C" w:rsidRPr="008F01D0">
        <w:rPr>
          <w:rFonts w:ascii="David" w:hAnsi="David" w:cs="David"/>
          <w:sz w:val="24"/>
          <w:szCs w:val="24"/>
          <w:rtl/>
        </w:rPr>
        <w:t>.</w:t>
      </w:r>
      <w:r w:rsidRPr="008F01D0">
        <w:rPr>
          <w:rFonts w:ascii="David" w:hAnsi="David" w:cs="David"/>
          <w:sz w:val="24"/>
          <w:szCs w:val="24"/>
          <w:rtl/>
        </w:rPr>
        <w:t xml:space="preserve"> </w:t>
      </w:r>
      <w:r w:rsidR="008C732C" w:rsidRPr="008F01D0">
        <w:rPr>
          <w:rFonts w:ascii="David" w:hAnsi="David" w:cs="David"/>
          <w:sz w:val="24"/>
          <w:szCs w:val="24"/>
          <w:rtl/>
        </w:rPr>
        <w:t>תוכנית זו התמקדה גם במרחב העירוני באמצעות תוכנית "עיר בריאה ופעילה" ו-"רשת ערים בריאות". כ</w:t>
      </w:r>
      <w:r w:rsidR="003B70A2" w:rsidRPr="008F01D0">
        <w:rPr>
          <w:rFonts w:ascii="David" w:hAnsi="David" w:cs="David"/>
          <w:sz w:val="24"/>
          <w:szCs w:val="24"/>
          <w:rtl/>
        </w:rPr>
        <w:t>המשך</w:t>
      </w:r>
      <w:r w:rsidR="008C732C" w:rsidRPr="008F01D0">
        <w:rPr>
          <w:rFonts w:ascii="David" w:hAnsi="David" w:cs="David"/>
          <w:sz w:val="24"/>
          <w:szCs w:val="24"/>
          <w:rtl/>
        </w:rPr>
        <w:t xml:space="preserve"> </w:t>
      </w:r>
      <w:r w:rsidR="003B70A2" w:rsidRPr="008F01D0">
        <w:rPr>
          <w:rFonts w:ascii="David" w:hAnsi="David" w:cs="David"/>
          <w:sz w:val="24"/>
          <w:szCs w:val="24"/>
          <w:rtl/>
        </w:rPr>
        <w:t>ל</w:t>
      </w:r>
      <w:r w:rsidR="008C732C" w:rsidRPr="008F01D0">
        <w:rPr>
          <w:rFonts w:ascii="David" w:hAnsi="David" w:cs="David"/>
          <w:sz w:val="24"/>
          <w:szCs w:val="24"/>
          <w:rtl/>
        </w:rPr>
        <w:t>תוכנית זו הוקמה</w:t>
      </w:r>
      <w:r w:rsidR="003B70A2" w:rsidRPr="008F01D0">
        <w:rPr>
          <w:rFonts w:ascii="David" w:hAnsi="David" w:cs="David"/>
          <w:sz w:val="24"/>
          <w:szCs w:val="24"/>
          <w:rtl/>
        </w:rPr>
        <w:t xml:space="preserve"> בשנת 2018</w:t>
      </w:r>
      <w:r w:rsidR="008C732C" w:rsidRPr="008F01D0">
        <w:rPr>
          <w:rFonts w:ascii="David" w:hAnsi="David" w:cs="David"/>
          <w:sz w:val="24"/>
          <w:szCs w:val="24"/>
          <w:rtl/>
        </w:rPr>
        <w:t xml:space="preserve"> תוכנית "אפשרי בריא בעיר" שמקדמת אורח חיים בריא ברשויות </w:t>
      </w:r>
      <w:r w:rsidR="003B70A2" w:rsidRPr="008F01D0">
        <w:rPr>
          <w:rFonts w:ascii="David" w:hAnsi="David" w:cs="David"/>
          <w:sz w:val="24"/>
          <w:szCs w:val="24"/>
          <w:rtl/>
        </w:rPr>
        <w:t xml:space="preserve">המקומיות </w:t>
      </w:r>
      <w:r w:rsidR="008C732C" w:rsidRPr="008F01D0">
        <w:rPr>
          <w:rFonts w:ascii="David" w:hAnsi="David" w:cs="David"/>
          <w:sz w:val="24"/>
          <w:szCs w:val="24"/>
          <w:rtl/>
        </w:rPr>
        <w:t>בישראל, כיום תומכת תוכנית זו ב-51 רשויות בהן מתגוררים כ-5 מיליון ישראלים (אפשרי</w:t>
      </w:r>
      <w:r w:rsidR="009A019C" w:rsidRPr="008F01D0">
        <w:rPr>
          <w:rFonts w:ascii="David" w:hAnsi="David" w:cs="David"/>
          <w:sz w:val="24"/>
          <w:szCs w:val="24"/>
          <w:rtl/>
        </w:rPr>
        <w:t>-</w:t>
      </w:r>
      <w:r w:rsidR="008C732C" w:rsidRPr="008F01D0">
        <w:rPr>
          <w:rFonts w:ascii="David" w:hAnsi="David" w:cs="David"/>
          <w:sz w:val="24"/>
          <w:szCs w:val="24"/>
          <w:rtl/>
        </w:rPr>
        <w:t>בריא</w:t>
      </w:r>
      <w:r w:rsidR="009A019C" w:rsidRPr="008F01D0">
        <w:rPr>
          <w:rFonts w:ascii="David" w:hAnsi="David" w:cs="David"/>
          <w:sz w:val="24"/>
          <w:szCs w:val="24"/>
          <w:rtl/>
        </w:rPr>
        <w:t>, 2021</w:t>
      </w:r>
      <w:r w:rsidR="008C732C" w:rsidRPr="008F01D0">
        <w:rPr>
          <w:rFonts w:ascii="David" w:hAnsi="David" w:cs="David"/>
          <w:sz w:val="24"/>
          <w:szCs w:val="24"/>
          <w:rtl/>
        </w:rPr>
        <w:t>)</w:t>
      </w:r>
      <w:r w:rsidR="001B3C89" w:rsidRPr="008F01D0">
        <w:rPr>
          <w:rFonts w:ascii="David" w:hAnsi="David" w:cs="David"/>
          <w:sz w:val="24"/>
          <w:szCs w:val="24"/>
          <w:rtl/>
        </w:rPr>
        <w:t>.</w:t>
      </w:r>
      <w:r w:rsidR="008C732C" w:rsidRPr="008F01D0">
        <w:rPr>
          <w:rFonts w:ascii="David" w:hAnsi="David" w:cs="David"/>
          <w:sz w:val="24"/>
          <w:szCs w:val="24"/>
          <w:rtl/>
        </w:rPr>
        <w:t xml:space="preserve"> </w:t>
      </w:r>
      <w:r w:rsidR="001B3C89" w:rsidRPr="008F01D0">
        <w:rPr>
          <w:rFonts w:ascii="David" w:hAnsi="David" w:cs="David"/>
          <w:sz w:val="24"/>
          <w:szCs w:val="24"/>
          <w:rtl/>
        </w:rPr>
        <w:t xml:space="preserve">עיר פעילה היא כזו </w:t>
      </w:r>
      <w:r w:rsidR="003B70A2" w:rsidRPr="008F01D0">
        <w:rPr>
          <w:rFonts w:ascii="David" w:hAnsi="David" w:cs="David"/>
          <w:sz w:val="24"/>
          <w:szCs w:val="24"/>
          <w:rtl/>
        </w:rPr>
        <w:t>שיוצרת הזדמנויות לפעילות גופנית ומאפשרת לכל תושביה חיים פעילים בשגרת היומיום באמצעות יצירת סביבה מקומית נקייה, בטוחה, נגישה וידידותית לפעילות גופנית. (</w:t>
      </w:r>
      <w:r w:rsidR="009A019C" w:rsidRPr="008F01D0">
        <w:rPr>
          <w:rFonts w:ascii="David" w:hAnsi="David" w:cs="David"/>
          <w:sz w:val="24"/>
          <w:szCs w:val="24"/>
          <w:rtl/>
        </w:rPr>
        <w:t>מ' הבריאות והמרכז לשלטון מקומי, 2012</w:t>
      </w:r>
      <w:r w:rsidR="003B70A2" w:rsidRPr="008F01D0">
        <w:rPr>
          <w:rFonts w:ascii="David" w:hAnsi="David" w:cs="David"/>
          <w:sz w:val="24"/>
          <w:szCs w:val="24"/>
          <w:rtl/>
        </w:rPr>
        <w:t>) קיים צורך בישראל לפתח מתודולוגיה ולקבוע מדדים ל'עיר בריאה' (</w:t>
      </w:r>
      <w:r w:rsidR="009A019C" w:rsidRPr="008F01D0">
        <w:rPr>
          <w:rFonts w:ascii="David" w:hAnsi="David" w:cs="David"/>
          <w:sz w:val="24"/>
          <w:szCs w:val="24"/>
          <w:rtl/>
        </w:rPr>
        <w:t>מ' הבריאות והקרן לבריאות וסביבה, 2021</w:t>
      </w:r>
      <w:r w:rsidR="003B70A2" w:rsidRPr="008F01D0">
        <w:rPr>
          <w:rFonts w:ascii="David" w:hAnsi="David" w:cs="David"/>
          <w:sz w:val="24"/>
          <w:szCs w:val="24"/>
          <w:rtl/>
        </w:rPr>
        <w:t>).</w:t>
      </w:r>
    </w:p>
    <w:p w14:paraId="09C7F185" w14:textId="77777777" w:rsidR="00CC2273" w:rsidRDefault="007E5C6F" w:rsidP="00CC2273">
      <w:pPr>
        <w:spacing w:line="360" w:lineRule="auto"/>
        <w:rPr>
          <w:rFonts w:ascii="David" w:hAnsi="David" w:cs="David"/>
          <w:sz w:val="24"/>
          <w:szCs w:val="24"/>
          <w:rtl/>
        </w:rPr>
      </w:pPr>
      <w:r w:rsidRPr="008F01D0">
        <w:rPr>
          <w:rFonts w:ascii="David" w:hAnsi="David" w:cs="David"/>
          <w:sz w:val="24"/>
          <w:szCs w:val="24"/>
          <w:rtl/>
        </w:rPr>
        <w:t>אנחנו בחרנו להתמקד בקשר שבין הסביבה הבנויה בעיר לבין הפעילות הגופנית שנעשית בשטחה</w:t>
      </w:r>
      <w:r w:rsidR="009A019C" w:rsidRPr="008F01D0">
        <w:rPr>
          <w:rFonts w:ascii="David" w:hAnsi="David" w:cs="David"/>
          <w:sz w:val="24"/>
          <w:szCs w:val="24"/>
          <w:rtl/>
        </w:rPr>
        <w:t xml:space="preserve">. </w:t>
      </w:r>
      <w:r w:rsidRPr="008F01D0">
        <w:rPr>
          <w:rFonts w:ascii="David" w:hAnsi="David" w:cs="David"/>
          <w:sz w:val="24"/>
          <w:szCs w:val="24"/>
          <w:rtl/>
        </w:rPr>
        <w:t>כדי לענות על הפער שקיים במדדי בריאות וסביבה, ניסחנו מדד שיכול להוות חלק ממדדי 'עיר בריאה'. המדד שפיתחנו בוחן את התשתיות הפיזיות בעיר שמעודדות פעילות גופנית והוא מורכב מארבע</w:t>
      </w:r>
      <w:r w:rsidR="00E179A2" w:rsidRPr="008F01D0">
        <w:rPr>
          <w:rFonts w:ascii="David" w:hAnsi="David" w:cs="David"/>
          <w:sz w:val="24"/>
          <w:szCs w:val="24"/>
          <w:rtl/>
        </w:rPr>
        <w:t>ה</w:t>
      </w:r>
      <w:r w:rsidRPr="008F01D0">
        <w:rPr>
          <w:rFonts w:ascii="David" w:hAnsi="David" w:cs="David"/>
          <w:sz w:val="24"/>
          <w:szCs w:val="24"/>
          <w:rtl/>
        </w:rPr>
        <w:t xml:space="preserve"> תבחינים: כמות מתקנים (35%), מגוון מתקנים (20%), אורך מסלולי האופניים (15%) ושטחי פארקים (30%). כל התבחינים מחושבים ביחס לכמות התושבים ברשות ובכל תבחין הרשויות מדורגות מ-1 עד 255. ניתן לעיין בקובץ המדד </w:t>
      </w:r>
      <w:r w:rsidR="008F01D0" w:rsidRPr="008F01D0">
        <w:rPr>
          <w:rFonts w:ascii="David" w:hAnsi="David" w:cs="David"/>
          <w:sz w:val="24"/>
          <w:szCs w:val="24"/>
          <w:rtl/>
        </w:rPr>
        <w:t>שנשלח במצורף</w:t>
      </w:r>
      <w:r w:rsidR="00CC2273">
        <w:rPr>
          <w:rFonts w:ascii="David" w:hAnsi="David" w:cs="David" w:hint="cs"/>
          <w:sz w:val="24"/>
          <w:szCs w:val="24"/>
          <w:rtl/>
        </w:rPr>
        <w:t xml:space="preserve">, בקובץ זה רואים את </w:t>
      </w:r>
      <w:r w:rsidR="00CC2273">
        <w:rPr>
          <w:rFonts w:ascii="David" w:hAnsi="David" w:cs="David" w:hint="cs"/>
          <w:sz w:val="24"/>
          <w:szCs w:val="24"/>
          <w:rtl/>
        </w:rPr>
        <w:lastRenderedPageBreak/>
        <w:t>דירוג הרשויות השונות כולל לפי פילוחים של גודל הרשות ומוצגים גם מאגרי הנתונים בהם השתמשנו לצורך בניית המדד</w:t>
      </w:r>
      <w:r w:rsidR="009A019C" w:rsidRPr="008F01D0">
        <w:rPr>
          <w:rFonts w:ascii="David" w:hAnsi="David" w:cs="David"/>
          <w:sz w:val="24"/>
          <w:szCs w:val="24"/>
          <w:rtl/>
        </w:rPr>
        <w:t>.</w:t>
      </w:r>
    </w:p>
    <w:p w14:paraId="317B1157" w14:textId="68DD6785" w:rsidR="00300D00" w:rsidRPr="008F01D0" w:rsidRDefault="00300BFD" w:rsidP="00CC2273">
      <w:pPr>
        <w:spacing w:line="360" w:lineRule="auto"/>
        <w:rPr>
          <w:rFonts w:ascii="David" w:hAnsi="David" w:cs="David"/>
          <w:sz w:val="24"/>
          <w:szCs w:val="24"/>
          <w:rtl/>
        </w:rPr>
      </w:pPr>
      <w:r w:rsidRPr="008F01D0">
        <w:rPr>
          <w:rFonts w:ascii="David" w:hAnsi="David" w:cs="David"/>
          <w:sz w:val="24"/>
          <w:szCs w:val="24"/>
          <w:rtl/>
        </w:rPr>
        <w:t>המדד שניסחנו הוא פשוט</w:t>
      </w:r>
      <w:r w:rsidR="009A019C" w:rsidRPr="008F01D0">
        <w:rPr>
          <w:rFonts w:ascii="David" w:hAnsi="David" w:cs="David"/>
          <w:sz w:val="24"/>
          <w:szCs w:val="24"/>
          <w:rtl/>
        </w:rPr>
        <w:t>,</w:t>
      </w:r>
      <w:r w:rsidRPr="008F01D0">
        <w:rPr>
          <w:rFonts w:ascii="David" w:hAnsi="David" w:cs="David"/>
          <w:sz w:val="24"/>
          <w:szCs w:val="24"/>
          <w:rtl/>
        </w:rPr>
        <w:t xml:space="preserve"> </w:t>
      </w:r>
      <w:r w:rsidR="009A019C" w:rsidRPr="008F01D0">
        <w:rPr>
          <w:rFonts w:ascii="David" w:hAnsi="David" w:cs="David"/>
          <w:sz w:val="24"/>
          <w:szCs w:val="24"/>
          <w:rtl/>
        </w:rPr>
        <w:t xml:space="preserve">מרכיבים אותו </w:t>
      </w:r>
      <w:r w:rsidRPr="008F01D0">
        <w:rPr>
          <w:rFonts w:ascii="David" w:hAnsi="David" w:cs="David"/>
          <w:sz w:val="24"/>
          <w:szCs w:val="24"/>
          <w:rtl/>
        </w:rPr>
        <w:t>תבחינים אובייקטיביים שיש להם נתונים זמינים ומעודכנים. מטר</w:t>
      </w:r>
      <w:r w:rsidR="005E13DF" w:rsidRPr="008F01D0">
        <w:rPr>
          <w:rFonts w:ascii="David" w:hAnsi="David" w:cs="David"/>
          <w:sz w:val="24"/>
          <w:szCs w:val="24"/>
          <w:rtl/>
        </w:rPr>
        <w:t>ו</w:t>
      </w:r>
      <w:r w:rsidRPr="008F01D0">
        <w:rPr>
          <w:rFonts w:ascii="David" w:hAnsi="David" w:cs="David"/>
          <w:sz w:val="24"/>
          <w:szCs w:val="24"/>
          <w:rtl/>
        </w:rPr>
        <w:t>ת המדד ה</w:t>
      </w:r>
      <w:r w:rsidR="005E13DF" w:rsidRPr="008F01D0">
        <w:rPr>
          <w:rFonts w:ascii="David" w:hAnsi="David" w:cs="David"/>
          <w:sz w:val="24"/>
          <w:szCs w:val="24"/>
          <w:rtl/>
        </w:rPr>
        <w:t xml:space="preserve">ן לסייע למקבלי ההחלטות ומתכנני הערים </w:t>
      </w:r>
      <w:r w:rsidRPr="008F01D0">
        <w:rPr>
          <w:rFonts w:ascii="David" w:hAnsi="David" w:cs="David"/>
          <w:sz w:val="24"/>
          <w:szCs w:val="24"/>
          <w:rtl/>
        </w:rPr>
        <w:t>ל</w:t>
      </w:r>
      <w:r w:rsidR="005E13DF" w:rsidRPr="008F01D0">
        <w:rPr>
          <w:rFonts w:ascii="David" w:hAnsi="David" w:cs="David"/>
          <w:sz w:val="24"/>
          <w:szCs w:val="24"/>
          <w:rtl/>
        </w:rPr>
        <w:t xml:space="preserve">קבל החלטות על בסיס נתונים </w:t>
      </w:r>
      <w:r w:rsidR="00C6062C" w:rsidRPr="008F01D0">
        <w:rPr>
          <w:rFonts w:ascii="David" w:hAnsi="David" w:cs="David"/>
          <w:sz w:val="24"/>
          <w:szCs w:val="24"/>
          <w:rtl/>
        </w:rPr>
        <w:t>ו</w:t>
      </w:r>
      <w:r w:rsidR="005E13DF" w:rsidRPr="008F01D0">
        <w:rPr>
          <w:rFonts w:ascii="David" w:hAnsi="David" w:cs="David"/>
          <w:sz w:val="24"/>
          <w:szCs w:val="24"/>
          <w:rtl/>
        </w:rPr>
        <w:t>לסייע בת</w:t>
      </w:r>
      <w:r w:rsidR="00CC2273">
        <w:rPr>
          <w:rFonts w:ascii="David" w:hAnsi="David" w:cs="David" w:hint="cs"/>
          <w:sz w:val="24"/>
          <w:szCs w:val="24"/>
          <w:rtl/>
        </w:rPr>
        <w:t>י</w:t>
      </w:r>
      <w:r w:rsidR="005E13DF" w:rsidRPr="008F01D0">
        <w:rPr>
          <w:rFonts w:ascii="David" w:hAnsi="David" w:cs="David"/>
          <w:sz w:val="24"/>
          <w:szCs w:val="24"/>
          <w:rtl/>
        </w:rPr>
        <w:t>עדוף התקצוב של משרד התרבות והספורט לטובת בניית מתקני ספורט ברשויות המקומיות וכך לקדם מדיניות לצמצום פערים בין רשויות</w:t>
      </w:r>
      <w:r w:rsidR="00C6062C" w:rsidRPr="008F01D0">
        <w:rPr>
          <w:rFonts w:ascii="David" w:hAnsi="David" w:cs="David"/>
          <w:sz w:val="24"/>
          <w:szCs w:val="24"/>
          <w:rtl/>
        </w:rPr>
        <w:t xml:space="preserve"> מקומיות. </w:t>
      </w:r>
      <w:r w:rsidR="005E13DF" w:rsidRPr="008F01D0">
        <w:rPr>
          <w:rFonts w:ascii="David" w:hAnsi="David" w:cs="David"/>
          <w:sz w:val="24"/>
          <w:szCs w:val="24"/>
          <w:rtl/>
        </w:rPr>
        <w:t>בנוסף, באמצעות המדד ניתן ביתר קלות להציג את הנתונים לציבור הרחב ולהגביר את מודע</w:t>
      </w:r>
      <w:r w:rsidR="00C6062C" w:rsidRPr="008F01D0">
        <w:rPr>
          <w:rFonts w:ascii="David" w:hAnsi="David" w:cs="David"/>
          <w:sz w:val="24"/>
          <w:szCs w:val="24"/>
          <w:rtl/>
        </w:rPr>
        <w:t>ו</w:t>
      </w:r>
      <w:r w:rsidR="005E13DF" w:rsidRPr="008F01D0">
        <w:rPr>
          <w:rFonts w:ascii="David" w:hAnsi="David" w:cs="David"/>
          <w:sz w:val="24"/>
          <w:szCs w:val="24"/>
          <w:rtl/>
        </w:rPr>
        <w:t>ת התושבים לסביבה הבנויה</w:t>
      </w:r>
      <w:r w:rsidR="00C6062C" w:rsidRPr="008F01D0">
        <w:rPr>
          <w:rFonts w:ascii="David" w:hAnsi="David" w:cs="David"/>
          <w:sz w:val="24"/>
          <w:szCs w:val="24"/>
          <w:rtl/>
        </w:rPr>
        <w:t xml:space="preserve"> שמעודדת פעילות גופנית</w:t>
      </w:r>
      <w:r w:rsidR="005E13DF" w:rsidRPr="008F01D0">
        <w:rPr>
          <w:rFonts w:ascii="David" w:hAnsi="David" w:cs="David"/>
          <w:sz w:val="24"/>
          <w:szCs w:val="24"/>
          <w:rtl/>
        </w:rPr>
        <w:t xml:space="preserve"> בעיר שלהם.   </w:t>
      </w:r>
    </w:p>
    <w:p w14:paraId="7721105C" w14:textId="3E7247BF" w:rsidR="00E179A2" w:rsidRPr="008F01D0" w:rsidRDefault="00C6062C" w:rsidP="00E179A2">
      <w:pPr>
        <w:rPr>
          <w:rFonts w:ascii="David" w:hAnsi="David" w:cs="David"/>
          <w:sz w:val="24"/>
          <w:szCs w:val="24"/>
          <w:rtl/>
        </w:rPr>
      </w:pPr>
      <w:r w:rsidRPr="008F01D0">
        <w:rPr>
          <w:rFonts w:ascii="David" w:hAnsi="David" w:cs="David"/>
          <w:sz w:val="24"/>
          <w:szCs w:val="24"/>
          <w:rtl/>
        </w:rPr>
        <w:t>ישנן ארבע המלצות שאנו מציעים לטובת שיפורו של המדד:</w:t>
      </w:r>
    </w:p>
    <w:p w14:paraId="3A7A5380" w14:textId="2F1B71C9" w:rsidR="00C6062C" w:rsidRPr="008F01D0" w:rsidRDefault="00C6062C" w:rsidP="00C6062C">
      <w:pPr>
        <w:pStyle w:val="ListParagraph"/>
        <w:numPr>
          <w:ilvl w:val="0"/>
          <w:numId w:val="3"/>
        </w:numPr>
        <w:spacing w:line="360" w:lineRule="auto"/>
        <w:rPr>
          <w:rFonts w:ascii="David" w:hAnsi="David" w:cs="David"/>
          <w:sz w:val="24"/>
          <w:szCs w:val="24"/>
          <w:rtl/>
        </w:rPr>
      </w:pPr>
      <w:r w:rsidRPr="008F01D0">
        <w:rPr>
          <w:rFonts w:ascii="David" w:hAnsi="David" w:cs="David"/>
          <w:sz w:val="24"/>
          <w:szCs w:val="24"/>
          <w:rtl/>
        </w:rPr>
        <w:t>לתת ציון לרשויות לפי ערך מספרי (היחס בין הערך שנמדד לבין כמות התושבים) ולא לפי סכום הדירוגים כי זה יותר מדויק ויאפשר השוואה מהימנה למדדים אחרים.     </w:t>
      </w:r>
    </w:p>
    <w:p w14:paraId="0F84EFA5" w14:textId="68C1D3BD" w:rsidR="00C6062C" w:rsidRPr="008F01D0" w:rsidRDefault="00C6062C" w:rsidP="00C6062C">
      <w:pPr>
        <w:pStyle w:val="ListParagraph"/>
        <w:numPr>
          <w:ilvl w:val="0"/>
          <w:numId w:val="3"/>
        </w:numPr>
        <w:spacing w:line="360" w:lineRule="auto"/>
        <w:rPr>
          <w:rFonts w:ascii="David" w:hAnsi="David" w:cs="David"/>
          <w:sz w:val="24"/>
          <w:szCs w:val="24"/>
        </w:rPr>
      </w:pPr>
      <w:r w:rsidRPr="008F01D0">
        <w:rPr>
          <w:rFonts w:ascii="David" w:hAnsi="David" w:cs="David"/>
          <w:sz w:val="24"/>
          <w:szCs w:val="24"/>
          <w:rtl/>
        </w:rPr>
        <w:t>לשלב נתונים מהימנים יותר של שבילי האופניים ולהוסיף גם שבילי הליכה.</w:t>
      </w:r>
    </w:p>
    <w:p w14:paraId="65BB4BF4" w14:textId="326EEF9B" w:rsidR="00C6062C" w:rsidRPr="008F01D0" w:rsidRDefault="00C6062C" w:rsidP="00C6062C">
      <w:pPr>
        <w:pStyle w:val="ListParagraph"/>
        <w:numPr>
          <w:ilvl w:val="0"/>
          <w:numId w:val="3"/>
        </w:numPr>
        <w:spacing w:line="360" w:lineRule="auto"/>
        <w:rPr>
          <w:rFonts w:ascii="David" w:hAnsi="David" w:cs="David"/>
          <w:sz w:val="24"/>
          <w:szCs w:val="24"/>
        </w:rPr>
      </w:pPr>
      <w:r w:rsidRPr="008F01D0">
        <w:rPr>
          <w:rFonts w:ascii="David" w:hAnsi="David" w:cs="David"/>
          <w:sz w:val="24"/>
          <w:szCs w:val="24"/>
          <w:rtl/>
        </w:rPr>
        <w:t xml:space="preserve">לשלב במדד תבחינים שמתייחסים לאיכות, פיזור ונגישות המתקנים. </w:t>
      </w:r>
    </w:p>
    <w:p w14:paraId="3AF65DEA" w14:textId="777867F0" w:rsidR="00EF682B" w:rsidRPr="008F01D0" w:rsidRDefault="00C6062C" w:rsidP="00DB1EE8">
      <w:pPr>
        <w:pStyle w:val="ListParagraph"/>
        <w:numPr>
          <w:ilvl w:val="0"/>
          <w:numId w:val="3"/>
        </w:numPr>
        <w:spacing w:line="360" w:lineRule="auto"/>
        <w:rPr>
          <w:rFonts w:ascii="David" w:hAnsi="David" w:cs="David"/>
          <w:sz w:val="24"/>
          <w:szCs w:val="24"/>
          <w:rtl/>
        </w:rPr>
      </w:pPr>
      <w:r w:rsidRPr="008F01D0">
        <w:rPr>
          <w:rFonts w:ascii="David" w:hAnsi="David" w:cs="David"/>
          <w:sz w:val="24"/>
          <w:szCs w:val="24"/>
          <w:rtl/>
        </w:rPr>
        <w:t xml:space="preserve">שיקוף הנתונים לציבור - להפוך את הנתונים שבקובץ האקסל למפה אינטראקטיבית, דרך תוכנה כמו </w:t>
      </w:r>
      <w:r w:rsidRPr="008F01D0">
        <w:rPr>
          <w:rFonts w:ascii="David" w:hAnsi="David" w:cs="David"/>
          <w:sz w:val="24"/>
          <w:szCs w:val="24"/>
        </w:rPr>
        <w:t>Power BI</w:t>
      </w:r>
      <w:r w:rsidRPr="008F01D0">
        <w:rPr>
          <w:rFonts w:ascii="David" w:hAnsi="David" w:cs="David"/>
          <w:sz w:val="24"/>
          <w:szCs w:val="24"/>
          <w:rtl/>
        </w:rPr>
        <w:t xml:space="preserve"> או בכל דרך אחרת.   </w:t>
      </w:r>
    </w:p>
    <w:p w14:paraId="4B2647DF" w14:textId="40502A4B" w:rsidR="00DB1EE8" w:rsidRPr="008F01D0" w:rsidRDefault="00C6062C" w:rsidP="008F01D0">
      <w:pPr>
        <w:spacing w:line="360" w:lineRule="auto"/>
        <w:rPr>
          <w:rFonts w:ascii="David" w:hAnsi="David" w:cs="David"/>
          <w:sz w:val="24"/>
          <w:szCs w:val="24"/>
          <w:rtl/>
        </w:rPr>
      </w:pPr>
      <w:r w:rsidRPr="008F01D0">
        <w:rPr>
          <w:rFonts w:ascii="David" w:hAnsi="David" w:cs="David"/>
          <w:sz w:val="24"/>
          <w:szCs w:val="24"/>
          <w:rtl/>
        </w:rPr>
        <w:t xml:space="preserve">לסיכום, </w:t>
      </w:r>
      <w:r w:rsidR="00EF682B" w:rsidRPr="008F01D0">
        <w:rPr>
          <w:rFonts w:ascii="David" w:hAnsi="David" w:cs="David"/>
          <w:sz w:val="24"/>
          <w:szCs w:val="24"/>
          <w:rtl/>
        </w:rPr>
        <w:t>הרשויות המקומיות בישראל אחראיות לתכנון ופיתוח שטח הרשות ושמירה על בריאותם של התושבים. לתכנון המרחב העירוני יש השפעה מכרעת על בריאות הציבור שכן סביבה בריאה משמעה לא רק סביבה נטולת זיהום אוויר, זיהום מים ורעש אלא גם סביבה שמעודדת פעילות גופנית, קהילתית וחברתית (</w:t>
      </w:r>
      <w:r w:rsidR="008F01D0" w:rsidRPr="008F01D0">
        <w:rPr>
          <w:rFonts w:ascii="David" w:hAnsi="David" w:cs="David"/>
          <w:sz w:val="24"/>
          <w:szCs w:val="24"/>
          <w:rtl/>
        </w:rPr>
        <w:t>מ' הבריאות והקרן לבריאות וסביבה, 2021</w:t>
      </w:r>
      <w:r w:rsidR="00EF682B" w:rsidRPr="008F01D0">
        <w:rPr>
          <w:rFonts w:ascii="David" w:hAnsi="David" w:cs="David"/>
          <w:sz w:val="24"/>
          <w:szCs w:val="24"/>
          <w:rtl/>
        </w:rPr>
        <w:t xml:space="preserve">) </w:t>
      </w:r>
      <w:r w:rsidRPr="008F01D0">
        <w:rPr>
          <w:rFonts w:ascii="David" w:hAnsi="David" w:cs="David"/>
          <w:sz w:val="24"/>
          <w:szCs w:val="24"/>
          <w:rtl/>
        </w:rPr>
        <w:t xml:space="preserve">המדד שפיתחנו הוא כלי שבאמצעותו יכולות הרשויות המקומיות </w:t>
      </w:r>
      <w:r w:rsidR="00EF682B" w:rsidRPr="008F01D0">
        <w:rPr>
          <w:rFonts w:ascii="David" w:hAnsi="David" w:cs="David"/>
          <w:sz w:val="24"/>
          <w:szCs w:val="24"/>
          <w:rtl/>
        </w:rPr>
        <w:t xml:space="preserve">לקבל תמונת מצב על התשתיות שקיימות בעיר וכך לקבל החלטות שיקדמו אורח חיים פעיל ובריא </w:t>
      </w:r>
      <w:r w:rsidR="00CC2273">
        <w:rPr>
          <w:rFonts w:ascii="David" w:hAnsi="David" w:cs="David" w:hint="cs"/>
          <w:sz w:val="24"/>
          <w:szCs w:val="24"/>
          <w:rtl/>
        </w:rPr>
        <w:t>וישפרו את מתן</w:t>
      </w:r>
      <w:r w:rsidR="00EF682B" w:rsidRPr="008F01D0">
        <w:rPr>
          <w:rFonts w:ascii="David" w:hAnsi="David" w:cs="David"/>
          <w:sz w:val="24"/>
          <w:szCs w:val="24"/>
          <w:rtl/>
        </w:rPr>
        <w:t xml:space="preserve"> השירותים</w:t>
      </w:r>
      <w:r w:rsidR="00CC2273">
        <w:rPr>
          <w:rFonts w:ascii="David" w:hAnsi="David" w:cs="David" w:hint="cs"/>
          <w:sz w:val="24"/>
          <w:szCs w:val="24"/>
          <w:rtl/>
        </w:rPr>
        <w:t xml:space="preserve"> </w:t>
      </w:r>
      <w:r w:rsidR="00EF682B" w:rsidRPr="008F01D0">
        <w:rPr>
          <w:rFonts w:ascii="David" w:hAnsi="David" w:cs="David"/>
          <w:sz w:val="24"/>
          <w:szCs w:val="24"/>
          <w:rtl/>
        </w:rPr>
        <w:t xml:space="preserve">לתושבים.   </w:t>
      </w:r>
    </w:p>
    <w:p w14:paraId="4F56AD76" w14:textId="4B49562B" w:rsidR="008F01D0" w:rsidRDefault="008F01D0" w:rsidP="008F01D0">
      <w:pPr>
        <w:spacing w:line="360" w:lineRule="auto"/>
        <w:rPr>
          <w:rFonts w:ascii="David" w:hAnsi="David" w:cs="David"/>
          <w:sz w:val="24"/>
          <w:szCs w:val="24"/>
          <w:rtl/>
        </w:rPr>
      </w:pPr>
    </w:p>
    <w:p w14:paraId="577B8257" w14:textId="384431D3" w:rsidR="008F01D0" w:rsidRDefault="008F01D0" w:rsidP="008F01D0">
      <w:pPr>
        <w:spacing w:line="360" w:lineRule="auto"/>
        <w:rPr>
          <w:rFonts w:ascii="David" w:hAnsi="David" w:cs="David"/>
          <w:sz w:val="24"/>
          <w:szCs w:val="24"/>
          <w:rtl/>
        </w:rPr>
      </w:pPr>
    </w:p>
    <w:p w14:paraId="2B384CE9" w14:textId="29EB57A5" w:rsidR="008F01D0" w:rsidRDefault="008F01D0" w:rsidP="008F01D0">
      <w:pPr>
        <w:spacing w:line="360" w:lineRule="auto"/>
        <w:rPr>
          <w:rFonts w:ascii="David" w:hAnsi="David" w:cs="David"/>
          <w:sz w:val="24"/>
          <w:szCs w:val="24"/>
          <w:rtl/>
        </w:rPr>
      </w:pPr>
    </w:p>
    <w:p w14:paraId="448E15FB" w14:textId="19EE0B23" w:rsidR="008F01D0" w:rsidRDefault="008F01D0" w:rsidP="008F01D0">
      <w:pPr>
        <w:spacing w:line="360" w:lineRule="auto"/>
        <w:rPr>
          <w:rFonts w:ascii="David" w:hAnsi="David" w:cs="David"/>
          <w:sz w:val="24"/>
          <w:szCs w:val="24"/>
          <w:rtl/>
        </w:rPr>
      </w:pPr>
    </w:p>
    <w:p w14:paraId="5C2E0618" w14:textId="6CACB263" w:rsidR="008F01D0" w:rsidRDefault="008F01D0" w:rsidP="008F01D0">
      <w:pPr>
        <w:spacing w:line="360" w:lineRule="auto"/>
        <w:rPr>
          <w:rFonts w:ascii="David" w:hAnsi="David" w:cs="David"/>
          <w:sz w:val="24"/>
          <w:szCs w:val="24"/>
          <w:rtl/>
        </w:rPr>
      </w:pPr>
    </w:p>
    <w:p w14:paraId="384480D8" w14:textId="370FA221" w:rsidR="008F01D0" w:rsidRDefault="008F01D0" w:rsidP="008F01D0">
      <w:pPr>
        <w:spacing w:line="360" w:lineRule="auto"/>
        <w:rPr>
          <w:rFonts w:ascii="David" w:hAnsi="David" w:cs="David"/>
          <w:sz w:val="24"/>
          <w:szCs w:val="24"/>
          <w:rtl/>
        </w:rPr>
      </w:pPr>
    </w:p>
    <w:p w14:paraId="6DCBA6A6" w14:textId="38C52644" w:rsidR="008F01D0" w:rsidRDefault="008F01D0" w:rsidP="008F01D0">
      <w:pPr>
        <w:spacing w:line="360" w:lineRule="auto"/>
        <w:rPr>
          <w:rFonts w:ascii="David" w:hAnsi="David" w:cs="David"/>
          <w:sz w:val="24"/>
          <w:szCs w:val="24"/>
          <w:rtl/>
        </w:rPr>
      </w:pPr>
    </w:p>
    <w:p w14:paraId="7E59D132" w14:textId="56BB6AD7" w:rsidR="008F01D0" w:rsidRDefault="008F01D0" w:rsidP="008F01D0">
      <w:pPr>
        <w:spacing w:line="360" w:lineRule="auto"/>
        <w:rPr>
          <w:rFonts w:ascii="David" w:hAnsi="David" w:cs="David"/>
          <w:sz w:val="24"/>
          <w:szCs w:val="24"/>
          <w:rtl/>
        </w:rPr>
      </w:pPr>
    </w:p>
    <w:p w14:paraId="6EFEA7B9" w14:textId="3A755A72" w:rsidR="008F01D0" w:rsidRDefault="008F01D0" w:rsidP="008F01D0">
      <w:pPr>
        <w:spacing w:line="360" w:lineRule="auto"/>
        <w:rPr>
          <w:rFonts w:ascii="David" w:hAnsi="David" w:cs="David"/>
          <w:sz w:val="24"/>
          <w:szCs w:val="24"/>
          <w:rtl/>
        </w:rPr>
      </w:pPr>
    </w:p>
    <w:p w14:paraId="431B932B" w14:textId="13E9A49A" w:rsidR="008F01D0" w:rsidRDefault="008F01D0" w:rsidP="008F01D0">
      <w:pPr>
        <w:spacing w:line="360" w:lineRule="auto"/>
        <w:rPr>
          <w:rFonts w:ascii="David" w:hAnsi="David" w:cs="David"/>
          <w:sz w:val="24"/>
          <w:szCs w:val="24"/>
          <w:rtl/>
        </w:rPr>
      </w:pPr>
    </w:p>
    <w:p w14:paraId="055C6278" w14:textId="443A43C0" w:rsidR="008F01D0" w:rsidRDefault="008F01D0" w:rsidP="008F01D0">
      <w:pPr>
        <w:spacing w:line="360" w:lineRule="auto"/>
        <w:rPr>
          <w:rFonts w:ascii="David" w:hAnsi="David" w:cs="David"/>
          <w:sz w:val="24"/>
          <w:szCs w:val="24"/>
          <w:rtl/>
        </w:rPr>
      </w:pPr>
    </w:p>
    <w:p w14:paraId="7CDA444F" w14:textId="77777777" w:rsidR="008F01D0" w:rsidRPr="008F01D0" w:rsidRDefault="008F01D0" w:rsidP="008F01D0">
      <w:pPr>
        <w:spacing w:line="360" w:lineRule="auto"/>
        <w:rPr>
          <w:rFonts w:ascii="David" w:hAnsi="David" w:cs="David"/>
          <w:sz w:val="24"/>
          <w:szCs w:val="24"/>
          <w:rtl/>
        </w:rPr>
      </w:pPr>
    </w:p>
    <w:p w14:paraId="684FE2F8" w14:textId="3786F0B9" w:rsidR="00E179A2" w:rsidRPr="00DB1EE8" w:rsidRDefault="00EF682B" w:rsidP="00DB1EE8">
      <w:pPr>
        <w:spacing w:line="360" w:lineRule="auto"/>
        <w:jc w:val="center"/>
        <w:rPr>
          <w:rFonts w:ascii="David" w:hAnsi="David" w:cs="David"/>
          <w:b/>
          <w:bCs/>
          <w:sz w:val="24"/>
          <w:szCs w:val="24"/>
          <w:u w:val="single"/>
          <w:rtl/>
        </w:rPr>
      </w:pPr>
      <w:r w:rsidRPr="00DB1EE8">
        <w:rPr>
          <w:rFonts w:ascii="David" w:hAnsi="David" w:cs="David"/>
          <w:b/>
          <w:bCs/>
          <w:sz w:val="24"/>
          <w:szCs w:val="24"/>
          <w:u w:val="single"/>
          <w:rtl/>
        </w:rPr>
        <w:t>ביבליוגרפיה</w:t>
      </w:r>
      <w:r w:rsidR="00C37932" w:rsidRPr="00DB1EE8">
        <w:rPr>
          <w:rFonts w:ascii="David" w:hAnsi="David" w:cs="David"/>
          <w:b/>
          <w:bCs/>
          <w:sz w:val="24"/>
          <w:szCs w:val="24"/>
          <w:u w:val="single"/>
          <w:rtl/>
        </w:rPr>
        <w:t>:</w:t>
      </w:r>
    </w:p>
    <w:p w14:paraId="7632DA85" w14:textId="05308126" w:rsidR="009A019C" w:rsidRDefault="001D70DD" w:rsidP="009A019C">
      <w:pPr>
        <w:pStyle w:val="ListParagraph"/>
        <w:numPr>
          <w:ilvl w:val="0"/>
          <w:numId w:val="4"/>
        </w:numPr>
        <w:spacing w:line="360" w:lineRule="auto"/>
        <w:ind w:left="84"/>
        <w:rPr>
          <w:rFonts w:ascii="David" w:hAnsi="David" w:cs="David"/>
          <w:sz w:val="24"/>
          <w:szCs w:val="24"/>
        </w:rPr>
      </w:pPr>
      <w:r w:rsidRPr="00DB1EE8">
        <w:rPr>
          <w:rFonts w:ascii="David" w:hAnsi="David" w:cs="David"/>
          <w:sz w:val="24"/>
          <w:szCs w:val="24"/>
          <w:rtl/>
        </w:rPr>
        <w:t>אפשרי</w:t>
      </w:r>
      <w:r w:rsidR="001C4FFB" w:rsidRPr="00DB1EE8">
        <w:rPr>
          <w:rFonts w:ascii="David" w:hAnsi="David" w:cs="David"/>
          <w:sz w:val="24"/>
          <w:szCs w:val="24"/>
          <w:rtl/>
        </w:rPr>
        <w:t>-</w:t>
      </w:r>
      <w:r w:rsidRPr="00DB1EE8">
        <w:rPr>
          <w:rFonts w:ascii="David" w:hAnsi="David" w:cs="David"/>
          <w:sz w:val="24"/>
          <w:szCs w:val="24"/>
          <w:rtl/>
        </w:rPr>
        <w:t>בריא (20</w:t>
      </w:r>
      <w:r w:rsidR="009A019C">
        <w:rPr>
          <w:rFonts w:ascii="David" w:hAnsi="David" w:cs="David" w:hint="cs"/>
          <w:sz w:val="24"/>
          <w:szCs w:val="24"/>
          <w:rtl/>
        </w:rPr>
        <w:t>21</w:t>
      </w:r>
      <w:r w:rsidRPr="00DB1EE8">
        <w:rPr>
          <w:rFonts w:ascii="David" w:hAnsi="David" w:cs="David"/>
          <w:sz w:val="24"/>
          <w:szCs w:val="24"/>
          <w:rtl/>
        </w:rPr>
        <w:t xml:space="preserve">). </w:t>
      </w:r>
      <w:r w:rsidR="009A019C">
        <w:rPr>
          <w:rFonts w:ascii="David" w:hAnsi="David" w:cs="David" w:hint="cs"/>
          <w:sz w:val="24"/>
          <w:szCs w:val="24"/>
          <w:rtl/>
        </w:rPr>
        <w:t>למרות הקורונה: אפשרי בריא בעיר עם זינוק ל-54 רשויות ב-2021.</w:t>
      </w:r>
      <w:r w:rsidRPr="00DB1EE8">
        <w:rPr>
          <w:rFonts w:ascii="David" w:hAnsi="David" w:cs="David"/>
          <w:sz w:val="24"/>
          <w:szCs w:val="24"/>
          <w:rtl/>
        </w:rPr>
        <w:t xml:space="preserve"> ישראל: ירושלים.</w:t>
      </w:r>
      <w:r w:rsidR="009A019C">
        <w:rPr>
          <w:rFonts w:ascii="David" w:hAnsi="David" w:cs="David" w:hint="cs"/>
          <w:sz w:val="24"/>
          <w:szCs w:val="24"/>
          <w:rtl/>
        </w:rPr>
        <w:t xml:space="preserve">  אוחזר מתוך: </w:t>
      </w:r>
      <w:hyperlink r:id="rId8" w:history="1">
        <w:r w:rsidR="009A019C" w:rsidRPr="00FE2BDE">
          <w:rPr>
            <w:rStyle w:val="Hyperlink"/>
            <w:rFonts w:ascii="David" w:hAnsi="David" w:cs="David"/>
            <w:sz w:val="24"/>
            <w:szCs w:val="24"/>
          </w:rPr>
          <w:t>https://www.efsharibari.gov.il/initiatives-and-projects/at-municipalities-2/2021-municipalities</w:t>
        </w:r>
        <w:r w:rsidR="009A019C" w:rsidRPr="00FE2BDE">
          <w:rPr>
            <w:rStyle w:val="Hyperlink"/>
            <w:rFonts w:ascii="David" w:hAnsi="David" w:cs="David"/>
            <w:sz w:val="24"/>
            <w:szCs w:val="24"/>
            <w:rtl/>
          </w:rPr>
          <w:t>/</w:t>
        </w:r>
      </w:hyperlink>
    </w:p>
    <w:p w14:paraId="019DD9B4" w14:textId="3AF0C86A" w:rsidR="001D70DD" w:rsidRPr="009A019C" w:rsidRDefault="001D70DD" w:rsidP="009A019C">
      <w:pPr>
        <w:pStyle w:val="ListParagraph"/>
        <w:numPr>
          <w:ilvl w:val="0"/>
          <w:numId w:val="4"/>
        </w:numPr>
        <w:spacing w:line="360" w:lineRule="auto"/>
        <w:ind w:left="84"/>
        <w:rPr>
          <w:rFonts w:ascii="David" w:hAnsi="David" w:cs="David"/>
          <w:sz w:val="24"/>
          <w:szCs w:val="24"/>
          <w:rtl/>
        </w:rPr>
      </w:pPr>
      <w:r w:rsidRPr="009A019C">
        <w:rPr>
          <w:rFonts w:ascii="David" w:hAnsi="David" w:cs="David"/>
          <w:sz w:val="24"/>
          <w:szCs w:val="24"/>
          <w:rtl/>
        </w:rPr>
        <w:t>ארגון הבריאות העולמי (2006). קידום פעילות גופנית וחיים פעילים בסביבה עירונית. שוויץ: ז'נבה.</w:t>
      </w:r>
    </w:p>
    <w:p w14:paraId="49FA360B" w14:textId="36C4CF6B" w:rsidR="001C4FFB" w:rsidRPr="00DB1EE8" w:rsidRDefault="001C4FFB" w:rsidP="00DB1EE8">
      <w:pPr>
        <w:pStyle w:val="ListParagraph"/>
        <w:numPr>
          <w:ilvl w:val="0"/>
          <w:numId w:val="4"/>
        </w:numPr>
        <w:spacing w:line="360" w:lineRule="auto"/>
        <w:ind w:left="84"/>
        <w:rPr>
          <w:rFonts w:ascii="David" w:hAnsi="David" w:cs="David"/>
          <w:sz w:val="24"/>
          <w:szCs w:val="24"/>
          <w:rtl/>
        </w:rPr>
      </w:pPr>
      <w:r w:rsidRPr="00DB1EE8">
        <w:rPr>
          <w:rFonts w:ascii="David" w:hAnsi="David" w:cs="David"/>
          <w:sz w:val="24"/>
          <w:szCs w:val="24"/>
          <w:rtl/>
        </w:rPr>
        <w:t>משרד הבריאות (2012)</w:t>
      </w:r>
      <w:r w:rsidR="008F01D0">
        <w:rPr>
          <w:rFonts w:ascii="David" w:hAnsi="David" w:cs="David" w:hint="cs"/>
          <w:sz w:val="24"/>
          <w:szCs w:val="24"/>
          <w:rtl/>
        </w:rPr>
        <w:t>.</w:t>
      </w:r>
      <w:r w:rsidRPr="00DB1EE8">
        <w:rPr>
          <w:rFonts w:ascii="David" w:hAnsi="David" w:cs="David"/>
          <w:sz w:val="24"/>
          <w:szCs w:val="24"/>
          <w:rtl/>
        </w:rPr>
        <w:t xml:space="preserve"> התוכנית הלאומית לקידום אורח חיים פעיל ובריא. ישראל: ירושלים.</w:t>
      </w:r>
    </w:p>
    <w:p w14:paraId="3E30BCB5" w14:textId="782F4F18" w:rsidR="001C4FFB" w:rsidRPr="00DB1EE8" w:rsidRDefault="001C4FFB" w:rsidP="00DB1EE8">
      <w:pPr>
        <w:pStyle w:val="ListParagraph"/>
        <w:numPr>
          <w:ilvl w:val="0"/>
          <w:numId w:val="4"/>
        </w:numPr>
        <w:spacing w:line="360" w:lineRule="auto"/>
        <w:ind w:left="84"/>
        <w:rPr>
          <w:rFonts w:ascii="David" w:hAnsi="David" w:cs="David"/>
          <w:sz w:val="24"/>
          <w:szCs w:val="24"/>
          <w:rtl/>
        </w:rPr>
      </w:pPr>
      <w:r w:rsidRPr="00DB1EE8">
        <w:rPr>
          <w:rFonts w:ascii="David" w:hAnsi="David" w:cs="David"/>
          <w:sz w:val="24"/>
          <w:szCs w:val="24"/>
          <w:rtl/>
        </w:rPr>
        <w:t>משרד הבריאות והמרכז לשלטון מקומי (2012). עיר פעילה ובריאה – מדריך לעיר פעילה. ישראל: ירושלים.</w:t>
      </w:r>
    </w:p>
    <w:p w14:paraId="71D6F445" w14:textId="41187CB9" w:rsidR="001C4FFB" w:rsidRPr="00DB1EE8" w:rsidRDefault="001C4FFB" w:rsidP="00DB1EE8">
      <w:pPr>
        <w:pStyle w:val="ListParagraph"/>
        <w:numPr>
          <w:ilvl w:val="0"/>
          <w:numId w:val="4"/>
        </w:numPr>
        <w:spacing w:line="360" w:lineRule="auto"/>
        <w:ind w:left="84"/>
        <w:rPr>
          <w:rFonts w:ascii="David" w:hAnsi="David" w:cs="David"/>
          <w:sz w:val="24"/>
          <w:szCs w:val="24"/>
          <w:rtl/>
        </w:rPr>
      </w:pPr>
      <w:r w:rsidRPr="00DB1EE8">
        <w:rPr>
          <w:rFonts w:ascii="David" w:hAnsi="David" w:cs="David"/>
          <w:sz w:val="24"/>
          <w:szCs w:val="24"/>
          <w:rtl/>
        </w:rPr>
        <w:t xml:space="preserve">משרד הבריאות והקרן לבריאות וסביבה (2021). בריאות וסביבה בישראל 2020. ישראל: ירושלים. </w:t>
      </w:r>
    </w:p>
    <w:p w14:paraId="7B6B2278" w14:textId="54B860D0" w:rsidR="001D70DD" w:rsidRPr="00DB1EE8" w:rsidRDefault="001D70DD" w:rsidP="00DB1EE8">
      <w:pPr>
        <w:pStyle w:val="ListParagraph"/>
        <w:numPr>
          <w:ilvl w:val="0"/>
          <w:numId w:val="4"/>
        </w:numPr>
        <w:spacing w:line="360" w:lineRule="auto"/>
        <w:ind w:left="84"/>
        <w:rPr>
          <w:rFonts w:ascii="David" w:hAnsi="David" w:cs="David"/>
          <w:sz w:val="24"/>
          <w:szCs w:val="24"/>
          <w:rtl/>
        </w:rPr>
      </w:pPr>
      <w:r w:rsidRPr="00DB1EE8">
        <w:rPr>
          <w:rFonts w:ascii="David" w:hAnsi="David" w:cs="David"/>
          <w:sz w:val="24"/>
          <w:szCs w:val="24"/>
          <w:rtl/>
        </w:rPr>
        <w:t>משרד התרבות והספורט</w:t>
      </w:r>
      <w:r w:rsidR="00DB1EE8">
        <w:rPr>
          <w:rFonts w:ascii="David" w:hAnsi="David" w:cs="David" w:hint="cs"/>
          <w:sz w:val="24"/>
          <w:szCs w:val="24"/>
          <w:rtl/>
        </w:rPr>
        <w:t xml:space="preserve"> ומשרד הבריאות</w:t>
      </w:r>
      <w:r w:rsidRPr="00DB1EE8">
        <w:rPr>
          <w:rFonts w:ascii="David" w:hAnsi="David" w:cs="David"/>
          <w:sz w:val="24"/>
          <w:szCs w:val="24"/>
          <w:rtl/>
        </w:rPr>
        <w:t xml:space="preserve"> (2012). סקר הרגלי הפעילות הגופנית בקרב תושבי ישראל. ישראל: ירושלים.</w:t>
      </w:r>
    </w:p>
    <w:p w14:paraId="1E8252B4" w14:textId="16546107" w:rsidR="001C4FFB" w:rsidRPr="00DB1EE8" w:rsidRDefault="001C4FFB" w:rsidP="00DB1EE8">
      <w:pPr>
        <w:pStyle w:val="ListParagraph"/>
        <w:numPr>
          <w:ilvl w:val="0"/>
          <w:numId w:val="4"/>
        </w:numPr>
        <w:spacing w:line="360" w:lineRule="auto"/>
        <w:ind w:left="84"/>
        <w:rPr>
          <w:rFonts w:ascii="David" w:hAnsi="David" w:cs="David"/>
          <w:sz w:val="24"/>
          <w:szCs w:val="24"/>
          <w:rtl/>
        </w:rPr>
      </w:pPr>
      <w:r w:rsidRPr="00DB1EE8">
        <w:rPr>
          <w:rFonts w:ascii="David" w:hAnsi="David" w:cs="David"/>
          <w:sz w:val="24"/>
          <w:szCs w:val="24"/>
          <w:rtl/>
        </w:rPr>
        <w:t>משרד ראש הממשלה (2011). החלטות ממשלה: התוכנית הלאומית לקידום אורח חיים פעיל ובריא. ישראל: ירושלים. א</w:t>
      </w:r>
      <w:r w:rsidR="008708F6" w:rsidRPr="00DB1EE8">
        <w:rPr>
          <w:rFonts w:ascii="David" w:hAnsi="David" w:cs="David"/>
          <w:sz w:val="24"/>
          <w:szCs w:val="24"/>
          <w:rtl/>
        </w:rPr>
        <w:t>ו</w:t>
      </w:r>
      <w:r w:rsidRPr="00DB1EE8">
        <w:rPr>
          <w:rFonts w:ascii="David" w:hAnsi="David" w:cs="David"/>
          <w:sz w:val="24"/>
          <w:szCs w:val="24"/>
          <w:rtl/>
        </w:rPr>
        <w:t xml:space="preserve">חזר מתוך: </w:t>
      </w:r>
      <w:hyperlink r:id="rId9" w:history="1">
        <w:r w:rsidRPr="00DB1EE8">
          <w:rPr>
            <w:rStyle w:val="Hyperlink"/>
            <w:rFonts w:ascii="David" w:hAnsi="David" w:cs="David"/>
            <w:sz w:val="24"/>
            <w:szCs w:val="24"/>
          </w:rPr>
          <w:t>https://www.gov.il/he/departments/policies/2011_des3921</w:t>
        </w:r>
      </w:hyperlink>
    </w:p>
    <w:p w14:paraId="3E7BFD9D" w14:textId="08C3CF39" w:rsidR="00EE60B0" w:rsidRPr="00DB1EE8" w:rsidRDefault="001D70DD" w:rsidP="00DB1EE8">
      <w:pPr>
        <w:pStyle w:val="ListParagraph"/>
        <w:numPr>
          <w:ilvl w:val="0"/>
          <w:numId w:val="4"/>
        </w:numPr>
        <w:spacing w:line="360" w:lineRule="auto"/>
        <w:ind w:left="84"/>
        <w:rPr>
          <w:rFonts w:ascii="David" w:hAnsi="David" w:cs="David"/>
          <w:sz w:val="24"/>
          <w:szCs w:val="24"/>
          <w:rtl/>
        </w:rPr>
      </w:pPr>
      <w:r w:rsidRPr="00DB1EE8">
        <w:rPr>
          <w:rFonts w:ascii="David" w:hAnsi="David" w:cs="David"/>
          <w:sz w:val="24"/>
          <w:szCs w:val="24"/>
          <w:rtl/>
        </w:rPr>
        <w:t>רשת ערים בריאות (2015). פרופיל עירוני – כבסיס לתכנון אסטרטגי לפיתוח הבריאות והקיימות.</w:t>
      </w:r>
      <w:r w:rsidR="001C4FFB" w:rsidRPr="00DB1EE8">
        <w:rPr>
          <w:rFonts w:ascii="David" w:hAnsi="David" w:cs="David"/>
          <w:sz w:val="24"/>
          <w:szCs w:val="24"/>
          <w:rtl/>
        </w:rPr>
        <w:t xml:space="preserve"> ישראל: ירושלים.</w:t>
      </w:r>
    </w:p>
    <w:p w14:paraId="0236DB61" w14:textId="4DF9CAD0" w:rsidR="00051F9D" w:rsidRPr="00051F9D" w:rsidRDefault="00051F9D" w:rsidP="00051F9D"/>
    <w:sectPr w:rsidR="00051F9D" w:rsidRPr="00051F9D" w:rsidSect="009F078B">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766B" w14:textId="77777777" w:rsidR="009D598A" w:rsidRDefault="009D598A" w:rsidP="00C37932">
      <w:pPr>
        <w:spacing w:after="0" w:line="240" w:lineRule="auto"/>
      </w:pPr>
      <w:r>
        <w:separator/>
      </w:r>
    </w:p>
  </w:endnote>
  <w:endnote w:type="continuationSeparator" w:id="0">
    <w:p w14:paraId="0AD4065A" w14:textId="77777777" w:rsidR="009D598A" w:rsidRDefault="009D598A" w:rsidP="00C3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B2C8" w14:textId="77777777" w:rsidR="009D598A" w:rsidRDefault="009D598A" w:rsidP="00C37932">
      <w:pPr>
        <w:spacing w:after="0" w:line="240" w:lineRule="auto"/>
      </w:pPr>
      <w:r>
        <w:separator/>
      </w:r>
    </w:p>
  </w:footnote>
  <w:footnote w:type="continuationSeparator" w:id="0">
    <w:p w14:paraId="02A29A3B" w14:textId="77777777" w:rsidR="009D598A" w:rsidRDefault="009D598A" w:rsidP="00C3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0EA9" w14:textId="77777777" w:rsidR="00C37932" w:rsidRDefault="00C37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4F4"/>
    <w:multiLevelType w:val="hybridMultilevel"/>
    <w:tmpl w:val="CDE43922"/>
    <w:lvl w:ilvl="0" w:tplc="5B1810A2">
      <w:start w:val="1"/>
      <w:numFmt w:val="bullet"/>
      <w:lvlText w:val=" "/>
      <w:lvlJc w:val="left"/>
      <w:pPr>
        <w:tabs>
          <w:tab w:val="num" w:pos="720"/>
        </w:tabs>
        <w:ind w:left="720" w:hanging="360"/>
      </w:pPr>
      <w:rPr>
        <w:rFonts w:ascii="Arial" w:hAnsi="Arial" w:hint="default"/>
      </w:rPr>
    </w:lvl>
    <w:lvl w:ilvl="1" w:tplc="90686670" w:tentative="1">
      <w:start w:val="1"/>
      <w:numFmt w:val="bullet"/>
      <w:lvlText w:val=" "/>
      <w:lvlJc w:val="left"/>
      <w:pPr>
        <w:tabs>
          <w:tab w:val="num" w:pos="1440"/>
        </w:tabs>
        <w:ind w:left="1440" w:hanging="360"/>
      </w:pPr>
      <w:rPr>
        <w:rFonts w:ascii="Arial" w:hAnsi="Arial" w:hint="default"/>
      </w:rPr>
    </w:lvl>
    <w:lvl w:ilvl="2" w:tplc="5EA690A4" w:tentative="1">
      <w:start w:val="1"/>
      <w:numFmt w:val="bullet"/>
      <w:lvlText w:val=" "/>
      <w:lvlJc w:val="left"/>
      <w:pPr>
        <w:tabs>
          <w:tab w:val="num" w:pos="2160"/>
        </w:tabs>
        <w:ind w:left="2160" w:hanging="360"/>
      </w:pPr>
      <w:rPr>
        <w:rFonts w:ascii="Arial" w:hAnsi="Arial" w:hint="default"/>
      </w:rPr>
    </w:lvl>
    <w:lvl w:ilvl="3" w:tplc="5BF6576C" w:tentative="1">
      <w:start w:val="1"/>
      <w:numFmt w:val="bullet"/>
      <w:lvlText w:val=" "/>
      <w:lvlJc w:val="left"/>
      <w:pPr>
        <w:tabs>
          <w:tab w:val="num" w:pos="2880"/>
        </w:tabs>
        <w:ind w:left="2880" w:hanging="360"/>
      </w:pPr>
      <w:rPr>
        <w:rFonts w:ascii="Arial" w:hAnsi="Arial" w:hint="default"/>
      </w:rPr>
    </w:lvl>
    <w:lvl w:ilvl="4" w:tplc="4964116E" w:tentative="1">
      <w:start w:val="1"/>
      <w:numFmt w:val="bullet"/>
      <w:lvlText w:val=" "/>
      <w:lvlJc w:val="left"/>
      <w:pPr>
        <w:tabs>
          <w:tab w:val="num" w:pos="3600"/>
        </w:tabs>
        <w:ind w:left="3600" w:hanging="360"/>
      </w:pPr>
      <w:rPr>
        <w:rFonts w:ascii="Arial" w:hAnsi="Arial" w:hint="default"/>
      </w:rPr>
    </w:lvl>
    <w:lvl w:ilvl="5" w:tplc="00225A2E" w:tentative="1">
      <w:start w:val="1"/>
      <w:numFmt w:val="bullet"/>
      <w:lvlText w:val=" "/>
      <w:lvlJc w:val="left"/>
      <w:pPr>
        <w:tabs>
          <w:tab w:val="num" w:pos="4320"/>
        </w:tabs>
        <w:ind w:left="4320" w:hanging="360"/>
      </w:pPr>
      <w:rPr>
        <w:rFonts w:ascii="Arial" w:hAnsi="Arial" w:hint="default"/>
      </w:rPr>
    </w:lvl>
    <w:lvl w:ilvl="6" w:tplc="F9C0DAF0" w:tentative="1">
      <w:start w:val="1"/>
      <w:numFmt w:val="bullet"/>
      <w:lvlText w:val=" "/>
      <w:lvlJc w:val="left"/>
      <w:pPr>
        <w:tabs>
          <w:tab w:val="num" w:pos="5040"/>
        </w:tabs>
        <w:ind w:left="5040" w:hanging="360"/>
      </w:pPr>
      <w:rPr>
        <w:rFonts w:ascii="Arial" w:hAnsi="Arial" w:hint="default"/>
      </w:rPr>
    </w:lvl>
    <w:lvl w:ilvl="7" w:tplc="D0CA6CDE" w:tentative="1">
      <w:start w:val="1"/>
      <w:numFmt w:val="bullet"/>
      <w:lvlText w:val=" "/>
      <w:lvlJc w:val="left"/>
      <w:pPr>
        <w:tabs>
          <w:tab w:val="num" w:pos="5760"/>
        </w:tabs>
        <w:ind w:left="5760" w:hanging="360"/>
      </w:pPr>
      <w:rPr>
        <w:rFonts w:ascii="Arial" w:hAnsi="Arial" w:hint="default"/>
      </w:rPr>
    </w:lvl>
    <w:lvl w:ilvl="8" w:tplc="0FEE7FAE"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0AD412AF"/>
    <w:multiLevelType w:val="hybridMultilevel"/>
    <w:tmpl w:val="C59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D7A10"/>
    <w:multiLevelType w:val="hybridMultilevel"/>
    <w:tmpl w:val="74C8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1510C"/>
    <w:multiLevelType w:val="hybridMultilevel"/>
    <w:tmpl w:val="4DF2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024153">
    <w:abstractNumId w:val="0"/>
  </w:num>
  <w:num w:numId="2" w16cid:durableId="1761367765">
    <w:abstractNumId w:val="2"/>
  </w:num>
  <w:num w:numId="3" w16cid:durableId="1781290568">
    <w:abstractNumId w:val="1"/>
  </w:num>
  <w:num w:numId="4" w16cid:durableId="1241331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9D"/>
    <w:rsid w:val="00041E0F"/>
    <w:rsid w:val="00051F9D"/>
    <w:rsid w:val="0007527F"/>
    <w:rsid w:val="000B3108"/>
    <w:rsid w:val="001446CE"/>
    <w:rsid w:val="001B3C89"/>
    <w:rsid w:val="001C4FFB"/>
    <w:rsid w:val="001D70DD"/>
    <w:rsid w:val="00300BFD"/>
    <w:rsid w:val="00300D00"/>
    <w:rsid w:val="00332B77"/>
    <w:rsid w:val="003B70A2"/>
    <w:rsid w:val="005E13DF"/>
    <w:rsid w:val="0068176C"/>
    <w:rsid w:val="007E5C6F"/>
    <w:rsid w:val="008708F6"/>
    <w:rsid w:val="008C732C"/>
    <w:rsid w:val="008F01D0"/>
    <w:rsid w:val="009048DB"/>
    <w:rsid w:val="009A019C"/>
    <w:rsid w:val="009D598A"/>
    <w:rsid w:val="009F078B"/>
    <w:rsid w:val="00BD7002"/>
    <w:rsid w:val="00BF3220"/>
    <w:rsid w:val="00C20448"/>
    <w:rsid w:val="00C37932"/>
    <w:rsid w:val="00C6062C"/>
    <w:rsid w:val="00CC2273"/>
    <w:rsid w:val="00D96164"/>
    <w:rsid w:val="00DB1EE8"/>
    <w:rsid w:val="00E179A2"/>
    <w:rsid w:val="00E20D43"/>
    <w:rsid w:val="00EE60B0"/>
    <w:rsid w:val="00EF682B"/>
    <w:rsid w:val="00F1676B"/>
    <w:rsid w:val="00F407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6F24"/>
  <w15:chartTrackingRefBased/>
  <w15:docId w15:val="{95C29D25-4519-4307-A991-291945AB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1D70DD"/>
    <w:pPr>
      <w:keepNext/>
      <w:keepLines/>
      <w:spacing w:before="240" w:after="0"/>
      <w:outlineLvl w:val="0"/>
    </w:pPr>
    <w:rPr>
      <w:rFonts w:asciiTheme="majorHAnsi" w:eastAsiaTheme="majorEastAsia" w:hAnsiTheme="majorHAnsi" w:cstheme="majorBidi"/>
      <w:color w:val="2F5496" w:themeColor="accent1" w:themeShade="BF"/>
      <w:sz w:val="32"/>
      <w:szCs w:val="32"/>
      <w:rtl/>
      <w: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D"/>
    <w:pPr>
      <w:ind w:left="720"/>
      <w:contextualSpacing/>
    </w:pPr>
  </w:style>
  <w:style w:type="character" w:styleId="Hyperlink">
    <w:name w:val="Hyperlink"/>
    <w:basedOn w:val="DefaultParagraphFont"/>
    <w:uiPriority w:val="99"/>
    <w:unhideWhenUsed/>
    <w:rsid w:val="00F1676B"/>
    <w:rPr>
      <w:color w:val="0563C1" w:themeColor="hyperlink"/>
      <w:u w:val="single"/>
    </w:rPr>
  </w:style>
  <w:style w:type="character" w:styleId="UnresolvedMention">
    <w:name w:val="Unresolved Mention"/>
    <w:basedOn w:val="DefaultParagraphFont"/>
    <w:uiPriority w:val="99"/>
    <w:semiHidden/>
    <w:unhideWhenUsed/>
    <w:rsid w:val="00F1676B"/>
    <w:rPr>
      <w:color w:val="605E5C"/>
      <w:shd w:val="clear" w:color="auto" w:fill="E1DFDD"/>
    </w:rPr>
  </w:style>
  <w:style w:type="paragraph" w:styleId="Header">
    <w:name w:val="header"/>
    <w:basedOn w:val="Normal"/>
    <w:link w:val="HeaderChar"/>
    <w:uiPriority w:val="99"/>
    <w:unhideWhenUsed/>
    <w:rsid w:val="00C379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7932"/>
  </w:style>
  <w:style w:type="paragraph" w:styleId="Footer">
    <w:name w:val="footer"/>
    <w:basedOn w:val="Normal"/>
    <w:link w:val="FooterChar"/>
    <w:uiPriority w:val="99"/>
    <w:unhideWhenUsed/>
    <w:rsid w:val="00C379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932"/>
  </w:style>
  <w:style w:type="paragraph" w:styleId="FootnoteText">
    <w:name w:val="footnote text"/>
    <w:basedOn w:val="Normal"/>
    <w:link w:val="FootnoteTextChar"/>
    <w:uiPriority w:val="99"/>
    <w:semiHidden/>
    <w:unhideWhenUsed/>
    <w:rsid w:val="00075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27F"/>
    <w:rPr>
      <w:sz w:val="20"/>
      <w:szCs w:val="20"/>
    </w:rPr>
  </w:style>
  <w:style w:type="character" w:styleId="FootnoteReference">
    <w:name w:val="footnote reference"/>
    <w:basedOn w:val="DefaultParagraphFont"/>
    <w:uiPriority w:val="99"/>
    <w:semiHidden/>
    <w:unhideWhenUsed/>
    <w:rsid w:val="0007527F"/>
    <w:rPr>
      <w:vertAlign w:val="superscript"/>
    </w:rPr>
  </w:style>
  <w:style w:type="character" w:customStyle="1" w:styleId="Heading1Char">
    <w:name w:val="Heading 1 Char"/>
    <w:basedOn w:val="DefaultParagraphFont"/>
    <w:link w:val="Heading1"/>
    <w:uiPriority w:val="9"/>
    <w:rsid w:val="001D70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471">
      <w:bodyDiv w:val="1"/>
      <w:marLeft w:val="0"/>
      <w:marRight w:val="0"/>
      <w:marTop w:val="0"/>
      <w:marBottom w:val="0"/>
      <w:divBdr>
        <w:top w:val="none" w:sz="0" w:space="0" w:color="auto"/>
        <w:left w:val="none" w:sz="0" w:space="0" w:color="auto"/>
        <w:bottom w:val="none" w:sz="0" w:space="0" w:color="auto"/>
        <w:right w:val="none" w:sz="0" w:space="0" w:color="auto"/>
      </w:divBdr>
      <w:divsChild>
        <w:div w:id="1965965566">
          <w:marLeft w:val="0"/>
          <w:marRight w:val="0"/>
          <w:marTop w:val="0"/>
          <w:marBottom w:val="0"/>
          <w:divBdr>
            <w:top w:val="none" w:sz="0" w:space="0" w:color="auto"/>
            <w:left w:val="none" w:sz="0" w:space="0" w:color="auto"/>
            <w:bottom w:val="none" w:sz="0" w:space="0" w:color="auto"/>
            <w:right w:val="none" w:sz="0" w:space="0" w:color="auto"/>
          </w:divBdr>
        </w:div>
        <w:div w:id="1847283599">
          <w:marLeft w:val="0"/>
          <w:marRight w:val="0"/>
          <w:marTop w:val="0"/>
          <w:marBottom w:val="0"/>
          <w:divBdr>
            <w:top w:val="none" w:sz="0" w:space="0" w:color="auto"/>
            <w:left w:val="none" w:sz="0" w:space="0" w:color="auto"/>
            <w:bottom w:val="none" w:sz="0" w:space="0" w:color="auto"/>
            <w:right w:val="none" w:sz="0" w:space="0" w:color="auto"/>
          </w:divBdr>
        </w:div>
        <w:div w:id="957181940">
          <w:marLeft w:val="0"/>
          <w:marRight w:val="0"/>
          <w:marTop w:val="0"/>
          <w:marBottom w:val="0"/>
          <w:divBdr>
            <w:top w:val="none" w:sz="0" w:space="0" w:color="auto"/>
            <w:left w:val="none" w:sz="0" w:space="0" w:color="auto"/>
            <w:bottom w:val="none" w:sz="0" w:space="0" w:color="auto"/>
            <w:right w:val="none" w:sz="0" w:space="0" w:color="auto"/>
          </w:divBdr>
        </w:div>
        <w:div w:id="432752682">
          <w:marLeft w:val="0"/>
          <w:marRight w:val="0"/>
          <w:marTop w:val="0"/>
          <w:marBottom w:val="0"/>
          <w:divBdr>
            <w:top w:val="none" w:sz="0" w:space="0" w:color="auto"/>
            <w:left w:val="none" w:sz="0" w:space="0" w:color="auto"/>
            <w:bottom w:val="none" w:sz="0" w:space="0" w:color="auto"/>
            <w:right w:val="none" w:sz="0" w:space="0" w:color="auto"/>
          </w:divBdr>
        </w:div>
        <w:div w:id="504898866">
          <w:marLeft w:val="0"/>
          <w:marRight w:val="0"/>
          <w:marTop w:val="0"/>
          <w:marBottom w:val="0"/>
          <w:divBdr>
            <w:top w:val="none" w:sz="0" w:space="0" w:color="auto"/>
            <w:left w:val="none" w:sz="0" w:space="0" w:color="auto"/>
            <w:bottom w:val="none" w:sz="0" w:space="0" w:color="auto"/>
            <w:right w:val="none" w:sz="0" w:space="0" w:color="auto"/>
          </w:divBdr>
        </w:div>
        <w:div w:id="317270524">
          <w:marLeft w:val="0"/>
          <w:marRight w:val="0"/>
          <w:marTop w:val="0"/>
          <w:marBottom w:val="0"/>
          <w:divBdr>
            <w:top w:val="none" w:sz="0" w:space="0" w:color="auto"/>
            <w:left w:val="none" w:sz="0" w:space="0" w:color="auto"/>
            <w:bottom w:val="none" w:sz="0" w:space="0" w:color="auto"/>
            <w:right w:val="none" w:sz="0" w:space="0" w:color="auto"/>
          </w:divBdr>
        </w:div>
        <w:div w:id="1127284943">
          <w:marLeft w:val="0"/>
          <w:marRight w:val="0"/>
          <w:marTop w:val="0"/>
          <w:marBottom w:val="0"/>
          <w:divBdr>
            <w:top w:val="none" w:sz="0" w:space="0" w:color="auto"/>
            <w:left w:val="none" w:sz="0" w:space="0" w:color="auto"/>
            <w:bottom w:val="none" w:sz="0" w:space="0" w:color="auto"/>
            <w:right w:val="none" w:sz="0" w:space="0" w:color="auto"/>
          </w:divBdr>
        </w:div>
        <w:div w:id="2057048559">
          <w:marLeft w:val="0"/>
          <w:marRight w:val="0"/>
          <w:marTop w:val="0"/>
          <w:marBottom w:val="0"/>
          <w:divBdr>
            <w:top w:val="none" w:sz="0" w:space="0" w:color="auto"/>
            <w:left w:val="none" w:sz="0" w:space="0" w:color="auto"/>
            <w:bottom w:val="none" w:sz="0" w:space="0" w:color="auto"/>
            <w:right w:val="none" w:sz="0" w:space="0" w:color="auto"/>
          </w:divBdr>
        </w:div>
      </w:divsChild>
    </w:div>
    <w:div w:id="378673803">
      <w:bodyDiv w:val="1"/>
      <w:marLeft w:val="0"/>
      <w:marRight w:val="0"/>
      <w:marTop w:val="0"/>
      <w:marBottom w:val="0"/>
      <w:divBdr>
        <w:top w:val="none" w:sz="0" w:space="0" w:color="auto"/>
        <w:left w:val="none" w:sz="0" w:space="0" w:color="auto"/>
        <w:bottom w:val="none" w:sz="0" w:space="0" w:color="auto"/>
        <w:right w:val="none" w:sz="0" w:space="0" w:color="auto"/>
      </w:divBdr>
    </w:div>
    <w:div w:id="487746272">
      <w:bodyDiv w:val="1"/>
      <w:marLeft w:val="0"/>
      <w:marRight w:val="0"/>
      <w:marTop w:val="0"/>
      <w:marBottom w:val="0"/>
      <w:divBdr>
        <w:top w:val="none" w:sz="0" w:space="0" w:color="auto"/>
        <w:left w:val="none" w:sz="0" w:space="0" w:color="auto"/>
        <w:bottom w:val="none" w:sz="0" w:space="0" w:color="auto"/>
        <w:right w:val="none" w:sz="0" w:space="0" w:color="auto"/>
      </w:divBdr>
    </w:div>
    <w:div w:id="498542609">
      <w:bodyDiv w:val="1"/>
      <w:marLeft w:val="0"/>
      <w:marRight w:val="0"/>
      <w:marTop w:val="0"/>
      <w:marBottom w:val="0"/>
      <w:divBdr>
        <w:top w:val="none" w:sz="0" w:space="0" w:color="auto"/>
        <w:left w:val="none" w:sz="0" w:space="0" w:color="auto"/>
        <w:bottom w:val="none" w:sz="0" w:space="0" w:color="auto"/>
        <w:right w:val="none" w:sz="0" w:space="0" w:color="auto"/>
      </w:divBdr>
    </w:div>
    <w:div w:id="927153992">
      <w:bodyDiv w:val="1"/>
      <w:marLeft w:val="0"/>
      <w:marRight w:val="0"/>
      <w:marTop w:val="0"/>
      <w:marBottom w:val="0"/>
      <w:divBdr>
        <w:top w:val="none" w:sz="0" w:space="0" w:color="auto"/>
        <w:left w:val="none" w:sz="0" w:space="0" w:color="auto"/>
        <w:bottom w:val="none" w:sz="0" w:space="0" w:color="auto"/>
        <w:right w:val="none" w:sz="0" w:space="0" w:color="auto"/>
      </w:divBdr>
      <w:divsChild>
        <w:div w:id="1393313288">
          <w:marLeft w:val="0"/>
          <w:marRight w:val="0"/>
          <w:marTop w:val="0"/>
          <w:marBottom w:val="0"/>
          <w:divBdr>
            <w:top w:val="none" w:sz="0" w:space="0" w:color="auto"/>
            <w:left w:val="none" w:sz="0" w:space="0" w:color="auto"/>
            <w:bottom w:val="none" w:sz="0" w:space="0" w:color="auto"/>
            <w:right w:val="none" w:sz="0" w:space="0" w:color="auto"/>
          </w:divBdr>
        </w:div>
        <w:div w:id="1268539289">
          <w:marLeft w:val="0"/>
          <w:marRight w:val="0"/>
          <w:marTop w:val="0"/>
          <w:marBottom w:val="0"/>
          <w:divBdr>
            <w:top w:val="none" w:sz="0" w:space="0" w:color="auto"/>
            <w:left w:val="none" w:sz="0" w:space="0" w:color="auto"/>
            <w:bottom w:val="none" w:sz="0" w:space="0" w:color="auto"/>
            <w:right w:val="none" w:sz="0" w:space="0" w:color="auto"/>
          </w:divBdr>
        </w:div>
        <w:div w:id="205217630">
          <w:marLeft w:val="0"/>
          <w:marRight w:val="0"/>
          <w:marTop w:val="0"/>
          <w:marBottom w:val="0"/>
          <w:divBdr>
            <w:top w:val="none" w:sz="0" w:space="0" w:color="auto"/>
            <w:left w:val="none" w:sz="0" w:space="0" w:color="auto"/>
            <w:bottom w:val="none" w:sz="0" w:space="0" w:color="auto"/>
            <w:right w:val="none" w:sz="0" w:space="0" w:color="auto"/>
          </w:divBdr>
        </w:div>
        <w:div w:id="1294672377">
          <w:marLeft w:val="0"/>
          <w:marRight w:val="0"/>
          <w:marTop w:val="0"/>
          <w:marBottom w:val="0"/>
          <w:divBdr>
            <w:top w:val="none" w:sz="0" w:space="0" w:color="auto"/>
            <w:left w:val="none" w:sz="0" w:space="0" w:color="auto"/>
            <w:bottom w:val="none" w:sz="0" w:space="0" w:color="auto"/>
            <w:right w:val="none" w:sz="0" w:space="0" w:color="auto"/>
          </w:divBdr>
        </w:div>
        <w:div w:id="1368800846">
          <w:marLeft w:val="0"/>
          <w:marRight w:val="0"/>
          <w:marTop w:val="0"/>
          <w:marBottom w:val="0"/>
          <w:divBdr>
            <w:top w:val="none" w:sz="0" w:space="0" w:color="auto"/>
            <w:left w:val="none" w:sz="0" w:space="0" w:color="auto"/>
            <w:bottom w:val="none" w:sz="0" w:space="0" w:color="auto"/>
            <w:right w:val="none" w:sz="0" w:space="0" w:color="auto"/>
          </w:divBdr>
        </w:div>
        <w:div w:id="1648318924">
          <w:marLeft w:val="0"/>
          <w:marRight w:val="0"/>
          <w:marTop w:val="0"/>
          <w:marBottom w:val="0"/>
          <w:divBdr>
            <w:top w:val="none" w:sz="0" w:space="0" w:color="auto"/>
            <w:left w:val="none" w:sz="0" w:space="0" w:color="auto"/>
            <w:bottom w:val="none" w:sz="0" w:space="0" w:color="auto"/>
            <w:right w:val="none" w:sz="0" w:space="0" w:color="auto"/>
          </w:divBdr>
        </w:div>
        <w:div w:id="41949191">
          <w:marLeft w:val="0"/>
          <w:marRight w:val="0"/>
          <w:marTop w:val="0"/>
          <w:marBottom w:val="0"/>
          <w:divBdr>
            <w:top w:val="none" w:sz="0" w:space="0" w:color="auto"/>
            <w:left w:val="none" w:sz="0" w:space="0" w:color="auto"/>
            <w:bottom w:val="none" w:sz="0" w:space="0" w:color="auto"/>
            <w:right w:val="none" w:sz="0" w:space="0" w:color="auto"/>
          </w:divBdr>
        </w:div>
        <w:div w:id="1220898281">
          <w:marLeft w:val="0"/>
          <w:marRight w:val="0"/>
          <w:marTop w:val="0"/>
          <w:marBottom w:val="0"/>
          <w:divBdr>
            <w:top w:val="none" w:sz="0" w:space="0" w:color="auto"/>
            <w:left w:val="none" w:sz="0" w:space="0" w:color="auto"/>
            <w:bottom w:val="none" w:sz="0" w:space="0" w:color="auto"/>
            <w:right w:val="none" w:sz="0" w:space="0" w:color="auto"/>
          </w:divBdr>
        </w:div>
      </w:divsChild>
    </w:div>
    <w:div w:id="1471946386">
      <w:bodyDiv w:val="1"/>
      <w:marLeft w:val="0"/>
      <w:marRight w:val="0"/>
      <w:marTop w:val="0"/>
      <w:marBottom w:val="0"/>
      <w:divBdr>
        <w:top w:val="none" w:sz="0" w:space="0" w:color="auto"/>
        <w:left w:val="none" w:sz="0" w:space="0" w:color="auto"/>
        <w:bottom w:val="none" w:sz="0" w:space="0" w:color="auto"/>
        <w:right w:val="none" w:sz="0" w:space="0" w:color="auto"/>
      </w:divBdr>
      <w:divsChild>
        <w:div w:id="393166875">
          <w:marLeft w:val="0"/>
          <w:marRight w:val="144"/>
          <w:marTop w:val="260"/>
          <w:marBottom w:val="0"/>
          <w:divBdr>
            <w:top w:val="none" w:sz="0" w:space="0" w:color="auto"/>
            <w:left w:val="none" w:sz="0" w:space="0" w:color="auto"/>
            <w:bottom w:val="none" w:sz="0" w:space="0" w:color="auto"/>
            <w:right w:val="none" w:sz="0" w:space="0" w:color="auto"/>
          </w:divBdr>
        </w:div>
      </w:divsChild>
    </w:div>
    <w:div w:id="20437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sharibari.gov.il/initiatives-and-projects/at-municipalities-2/2021-municipa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l/he/departments/policies/2011_des3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1FCD-36C9-4148-BCAC-DA7C99B9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4497</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אסף נאמן</dc:creator>
  <cp:keywords/>
  <dc:description/>
  <cp:lastModifiedBy>gal.mimshak@gmail.com</cp:lastModifiedBy>
  <cp:revision>3</cp:revision>
  <dcterms:created xsi:type="dcterms:W3CDTF">2023-01-25T09:25:00Z</dcterms:created>
  <dcterms:modified xsi:type="dcterms:W3CDTF">2023-01-25T09:26:00Z</dcterms:modified>
</cp:coreProperties>
</file>